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0F" w:rsidRDefault="00ED1F0F" w:rsidP="00ED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ED1F0F" w:rsidTr="00ED1F0F">
        <w:trPr>
          <w:trHeight w:val="1107"/>
        </w:trPr>
        <w:tc>
          <w:tcPr>
            <w:tcW w:w="10200" w:type="dxa"/>
            <w:gridSpan w:val="4"/>
            <w:hideMark/>
          </w:tcPr>
          <w:p w:rsidR="00ED1F0F" w:rsidRDefault="00ED1F0F">
            <w:pPr>
              <w:tabs>
                <w:tab w:val="left" w:pos="9798"/>
              </w:tabs>
              <w:suppressAutoHyphens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5790" cy="69088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90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0F" w:rsidTr="00ED1F0F">
        <w:trPr>
          <w:gridAfter w:val="1"/>
          <w:wAfter w:w="478" w:type="dxa"/>
        </w:trPr>
        <w:tc>
          <w:tcPr>
            <w:tcW w:w="4622" w:type="dxa"/>
          </w:tcPr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ED1F0F" w:rsidRDefault="00ED1F0F" w:rsidP="00ED1F0F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ED1F0F" w:rsidRDefault="00ED1F0F" w:rsidP="00ED1F0F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сессия                                                             от ___________ 2023 года</w:t>
      </w:r>
    </w:p>
    <w:p w:rsidR="00ED1F0F" w:rsidRDefault="00ED1F0F" w:rsidP="00ED1F0F">
      <w:pPr>
        <w:spacing w:after="0" w:line="240" w:lineRule="atLeas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созыва                                                               № ____</w:t>
      </w:r>
    </w:p>
    <w:p w:rsidR="00ED1F0F" w:rsidRDefault="00ED1F0F" w:rsidP="00ED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0F" w:rsidRDefault="00ED1F0F" w:rsidP="00ED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0F" w:rsidRPr="00ED1F0F" w:rsidRDefault="00ED1F0F" w:rsidP="00ED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конкурса </w:t>
      </w:r>
    </w:p>
    <w:p w:rsidR="00ED1F0F" w:rsidRPr="00ED1F0F" w:rsidRDefault="00ED1F0F" w:rsidP="00ED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должности главы</w:t>
      </w:r>
    </w:p>
    <w:p w:rsidR="00ED1F0F" w:rsidRPr="00ED1F0F" w:rsidRDefault="00ED1F0F" w:rsidP="00ED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 администрации </w:t>
      </w:r>
    </w:p>
    <w:p w:rsidR="00ED1F0F" w:rsidRPr="00ED1F0F" w:rsidRDefault="00ED1F0F" w:rsidP="00ED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 Республики Марий Эл</w:t>
      </w:r>
    </w:p>
    <w:p w:rsidR="00ED1F0F" w:rsidRPr="00ED1F0F" w:rsidRDefault="00ED1F0F" w:rsidP="00ED1F0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F0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6 октября 2003 г. № 131-ФЗ «Об общих принципах организации деятельности местного самоуправления в Российской Федерации», Федеральным законом от 2 марта 2007 г. № 25-ФЗ «О муниципальной службе в Российской Федерации», Законом Республики Марий Эл от 31 мая 2007 г. № 25-З «О реализации полномочий Республики Марий Эл в области муниципальной службы»</w:t>
      </w:r>
      <w:r w:rsidRPr="00ED1F0F">
        <w:rPr>
          <w:rFonts w:ascii="Times New Roman" w:hAnsi="Times New Roman" w:cs="Times New Roman"/>
          <w:sz w:val="28"/>
          <w:szCs w:val="28"/>
        </w:rPr>
        <w:t xml:space="preserve">,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>Верх-Ушнурского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поселения Советского муниципального района Республики Марий Эл, </w:t>
      </w:r>
      <w:r w:rsidRPr="00ED1F0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C1A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Верх-Ушнурского</w:t>
      </w:r>
      <w:r w:rsidRPr="00ED1F0F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    </w:t>
      </w:r>
      <w:proofErr w:type="spellStart"/>
      <w:proofErr w:type="gramStart"/>
      <w:r w:rsidRPr="00ED1F0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1F0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1F0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конкурса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Эл.</w:t>
      </w: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Верх-Ушнурского сельского поселения </w:t>
      </w:r>
      <w:r w:rsidRPr="00ED1F0F">
        <w:rPr>
          <w:rFonts w:ascii="Times New Roman" w:hAnsi="Times New Roman" w:cs="Times New Roman"/>
          <w:sz w:val="28"/>
          <w:szCs w:val="28"/>
        </w:rPr>
        <w:t>Советского муниципального района:</w:t>
      </w: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="0077688C">
        <w:rPr>
          <w:rFonts w:ascii="Times New Roman" w:hAnsi="Times New Roman" w:cs="Times New Roman"/>
          <w:sz w:val="28"/>
          <w:szCs w:val="28"/>
        </w:rPr>
        <w:t>22</w:t>
      </w:r>
      <w:r w:rsidRPr="00ED1F0F">
        <w:rPr>
          <w:rFonts w:ascii="Times New Roman" w:hAnsi="Times New Roman" w:cs="Times New Roman"/>
          <w:sz w:val="28"/>
          <w:szCs w:val="28"/>
        </w:rPr>
        <w:t xml:space="preserve">.06.2020 года № </w:t>
      </w:r>
      <w:r w:rsidR="0077688C">
        <w:rPr>
          <w:rFonts w:ascii="Times New Roman" w:hAnsi="Times New Roman" w:cs="Times New Roman"/>
          <w:sz w:val="28"/>
          <w:szCs w:val="28"/>
        </w:rPr>
        <w:t>69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proofErr w:type="spellStart"/>
      <w:r w:rsidR="0077688C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 xml:space="preserve"> сельской администрации»;</w:t>
      </w:r>
    </w:p>
    <w:p w:rsidR="00ED1F0F" w:rsidRPr="00ED1F0F" w:rsidRDefault="00ED1F0F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- от </w:t>
      </w:r>
      <w:r w:rsidR="0077688C">
        <w:rPr>
          <w:rFonts w:ascii="Times New Roman" w:hAnsi="Times New Roman" w:cs="Times New Roman"/>
          <w:sz w:val="28"/>
          <w:szCs w:val="28"/>
        </w:rPr>
        <w:t>23.09</w:t>
      </w:r>
      <w:r w:rsidRPr="00ED1F0F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77688C">
        <w:rPr>
          <w:rFonts w:ascii="Times New Roman" w:hAnsi="Times New Roman" w:cs="Times New Roman"/>
          <w:sz w:val="28"/>
          <w:szCs w:val="28"/>
        </w:rPr>
        <w:t>72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Собрания депутатов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Верх-Ушнурского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Pr="00ED1F0F">
        <w:rPr>
          <w:rFonts w:ascii="Times New Roman" w:hAnsi="Times New Roman" w:cs="Times New Roman"/>
          <w:bCs/>
          <w:sz w:val="28"/>
          <w:szCs w:val="28"/>
        </w:rPr>
        <w:t>июня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2020 года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D1F0F">
        <w:rPr>
          <w:rFonts w:ascii="Times New Roman" w:hAnsi="Times New Roman" w:cs="Times New Roman"/>
          <w:bCs/>
          <w:sz w:val="28"/>
          <w:szCs w:val="28"/>
        </w:rPr>
        <w:t>№ 6</w:t>
      </w:r>
      <w:r w:rsidR="0077688C">
        <w:rPr>
          <w:rFonts w:ascii="Times New Roman" w:hAnsi="Times New Roman" w:cs="Times New Roman"/>
          <w:bCs/>
          <w:sz w:val="28"/>
          <w:szCs w:val="28"/>
        </w:rPr>
        <w:t>9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администрации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Верх-Ушнурского сельского поселения</w:t>
      </w:r>
      <w:r w:rsidRPr="00ED1F0F">
        <w:rPr>
          <w:rFonts w:ascii="Times New Roman" w:hAnsi="Times New Roman" w:cs="Times New Roman"/>
          <w:bCs/>
          <w:sz w:val="28"/>
          <w:szCs w:val="28"/>
        </w:rPr>
        <w:t>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Default="00ED1F0F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- от </w:t>
      </w:r>
      <w:r w:rsidR="0077688C">
        <w:rPr>
          <w:rFonts w:ascii="Times New Roman" w:hAnsi="Times New Roman" w:cs="Times New Roman"/>
          <w:sz w:val="28"/>
          <w:szCs w:val="28"/>
        </w:rPr>
        <w:t>27.07.</w:t>
      </w:r>
      <w:r w:rsidRPr="00ED1F0F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77688C">
        <w:rPr>
          <w:rFonts w:ascii="Times New Roman" w:hAnsi="Times New Roman" w:cs="Times New Roman"/>
          <w:sz w:val="28"/>
          <w:szCs w:val="28"/>
        </w:rPr>
        <w:t>119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Собрания депутатов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Верх-Ушнурского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Республики Марий Эл от </w:t>
      </w:r>
      <w:r w:rsidR="0077688C">
        <w:rPr>
          <w:rFonts w:ascii="Times New Roman" w:hAnsi="Times New Roman" w:cs="Times New Roman"/>
          <w:bCs/>
          <w:sz w:val="28"/>
          <w:szCs w:val="28"/>
        </w:rPr>
        <w:t>22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июня 2020 г. № 6</w:t>
      </w:r>
      <w:r w:rsidR="0077688C">
        <w:rPr>
          <w:rFonts w:ascii="Times New Roman" w:hAnsi="Times New Roman" w:cs="Times New Roman"/>
          <w:bCs/>
          <w:sz w:val="28"/>
          <w:szCs w:val="28"/>
        </w:rPr>
        <w:t>9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proofErr w:type="spellStart"/>
      <w:r w:rsidR="0077688C">
        <w:rPr>
          <w:rFonts w:ascii="Times New Roman" w:hAnsi="Times New Roman" w:cs="Times New Roman"/>
          <w:bCs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77688C" w:rsidRPr="00ED1F0F" w:rsidRDefault="0077688C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22.12.2021 года № 148 «О внесении изменений в решение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Верх-Ушнурского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№ 6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Pr="00ED1F0F" w:rsidRDefault="00ED1F0F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77688C">
        <w:rPr>
          <w:rFonts w:ascii="Times New Roman" w:hAnsi="Times New Roman" w:cs="Times New Roman"/>
          <w:bCs/>
          <w:sz w:val="28"/>
          <w:szCs w:val="28"/>
        </w:rPr>
        <w:t>29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.03.2022 года № </w:t>
      </w:r>
      <w:r w:rsidR="0077688C">
        <w:rPr>
          <w:rFonts w:ascii="Times New Roman" w:hAnsi="Times New Roman" w:cs="Times New Roman"/>
          <w:bCs/>
          <w:sz w:val="28"/>
          <w:szCs w:val="28"/>
        </w:rPr>
        <w:t>173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F0F">
        <w:rPr>
          <w:rFonts w:ascii="Times New Roman" w:hAnsi="Times New Roman" w:cs="Times New Roman"/>
          <w:sz w:val="28"/>
          <w:szCs w:val="28"/>
        </w:rPr>
        <w:t>«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Собрания депутатов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Верх-Ушнурского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от </w:t>
      </w:r>
      <w:r w:rsidR="0077688C">
        <w:rPr>
          <w:rFonts w:ascii="Times New Roman" w:hAnsi="Times New Roman" w:cs="Times New Roman"/>
          <w:bCs/>
          <w:sz w:val="28"/>
          <w:szCs w:val="28"/>
        </w:rPr>
        <w:t>22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7688C">
        <w:rPr>
          <w:rFonts w:ascii="Times New Roman" w:hAnsi="Times New Roman" w:cs="Times New Roman"/>
          <w:bCs/>
          <w:sz w:val="28"/>
          <w:szCs w:val="28"/>
        </w:rPr>
        <w:t>69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spellStart"/>
      <w:r w:rsidR="0077688C">
        <w:rPr>
          <w:rFonts w:ascii="Times New Roman" w:hAnsi="Times New Roman" w:cs="Times New Roman"/>
          <w:bCs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Pr="00ED1F0F" w:rsidRDefault="00ED1F0F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77688C">
        <w:rPr>
          <w:rFonts w:ascii="Times New Roman" w:hAnsi="Times New Roman" w:cs="Times New Roman"/>
          <w:bCs/>
          <w:sz w:val="28"/>
          <w:szCs w:val="28"/>
        </w:rPr>
        <w:t>21.02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.2023 года № </w:t>
      </w:r>
      <w:r w:rsidR="0077688C">
        <w:rPr>
          <w:rFonts w:ascii="Times New Roman" w:hAnsi="Times New Roman" w:cs="Times New Roman"/>
          <w:bCs/>
          <w:sz w:val="28"/>
          <w:szCs w:val="28"/>
        </w:rPr>
        <w:t>213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F0F">
        <w:rPr>
          <w:rFonts w:ascii="Times New Roman" w:hAnsi="Times New Roman" w:cs="Times New Roman"/>
          <w:sz w:val="28"/>
          <w:szCs w:val="28"/>
        </w:rPr>
        <w:t>«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на замещение должности главы </w:t>
      </w:r>
      <w:proofErr w:type="spellStart"/>
      <w:r w:rsidR="0077688C">
        <w:rPr>
          <w:rFonts w:ascii="Times New Roman" w:hAnsi="Times New Roman" w:cs="Times New Roman"/>
          <w:bCs/>
          <w:sz w:val="28"/>
          <w:szCs w:val="28"/>
        </w:rPr>
        <w:t>Верх-Ушнурской</w:t>
      </w:r>
      <w:proofErr w:type="spellEnd"/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администрации, утвержденное решением Собрания депутатов 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7688C">
        <w:rPr>
          <w:rFonts w:ascii="Times New Roman" w:hAnsi="Times New Roman" w:cs="Times New Roman"/>
          <w:bCs/>
          <w:sz w:val="28"/>
          <w:szCs w:val="28"/>
        </w:rPr>
        <w:t>Верх-Ушнурского сельского поселения Советского муниципального района от 22 июня 2020 года № 69</w:t>
      </w:r>
      <w:r w:rsidRPr="00ED1F0F">
        <w:rPr>
          <w:rFonts w:ascii="Times New Roman" w:hAnsi="Times New Roman" w:cs="Times New Roman"/>
          <w:bCs/>
          <w:sz w:val="28"/>
          <w:szCs w:val="28"/>
        </w:rPr>
        <w:t>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и разместить в информационно-телекоммуникационной сети «Интернет» </w:t>
      </w:r>
      <w:r w:rsidRPr="00ED1F0F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Pr="00ED1F0F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>).</w:t>
      </w:r>
    </w:p>
    <w:p w:rsid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3C1AD1" w:rsidRPr="00ED1F0F" w:rsidRDefault="003C1AD1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Default="003C1AD1" w:rsidP="003C1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Верх-Ушнурского</w:t>
      </w:r>
    </w:p>
    <w:p w:rsidR="003C1AD1" w:rsidRPr="00ED1F0F" w:rsidRDefault="003C1AD1" w:rsidP="003C1AD1">
      <w:pPr>
        <w:tabs>
          <w:tab w:val="left" w:pos="7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В.А. Прозорова</w:t>
      </w:r>
    </w:p>
    <w:p w:rsidR="00ED1F0F" w:rsidRDefault="00ED1F0F" w:rsidP="00ED1F0F">
      <w:pPr>
        <w:rPr>
          <w:rFonts w:ascii="Times New Roman" w:hAnsi="Times New Roman" w:cs="Times New Roman"/>
          <w:sz w:val="24"/>
          <w:szCs w:val="24"/>
        </w:rPr>
      </w:pPr>
    </w:p>
    <w:p w:rsidR="003C1AD1" w:rsidRPr="00ED1F0F" w:rsidRDefault="003C1AD1" w:rsidP="00ED1F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6"/>
        <w:gridCol w:w="4637"/>
      </w:tblGrid>
      <w:tr w:rsidR="00ED1F0F" w:rsidRPr="00ED1F0F" w:rsidTr="00E36723">
        <w:tc>
          <w:tcPr>
            <w:tcW w:w="4636" w:type="dxa"/>
            <w:shd w:val="clear" w:color="auto" w:fill="auto"/>
          </w:tcPr>
          <w:p w:rsidR="00ED1F0F" w:rsidRPr="00ED1F0F" w:rsidRDefault="00ED1F0F" w:rsidP="00E36723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637" w:type="dxa"/>
            <w:shd w:val="clear" w:color="auto" w:fill="auto"/>
          </w:tcPr>
          <w:p w:rsidR="00ED1F0F" w:rsidRPr="00ED1F0F" w:rsidRDefault="00ED1F0F" w:rsidP="003C1AD1">
            <w:pPr>
              <w:pStyle w:val="a7"/>
              <w:ind w:right="51"/>
              <w:rPr>
                <w:rFonts w:cs="Times New Roman"/>
                <w:sz w:val="26"/>
                <w:szCs w:val="26"/>
              </w:rPr>
            </w:pPr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  <w:sz w:val="26"/>
                <w:szCs w:val="26"/>
              </w:rPr>
            </w:pPr>
            <w:r w:rsidRPr="00ED1F0F">
              <w:rPr>
                <w:rFonts w:cs="Times New Roman"/>
                <w:sz w:val="26"/>
                <w:szCs w:val="26"/>
              </w:rPr>
              <w:t>Приложение</w:t>
            </w:r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  <w:sz w:val="26"/>
                <w:szCs w:val="26"/>
              </w:rPr>
            </w:pPr>
            <w:r w:rsidRPr="00ED1F0F">
              <w:rPr>
                <w:rFonts w:cs="Times New Roman"/>
                <w:sz w:val="26"/>
                <w:szCs w:val="26"/>
              </w:rPr>
              <w:t xml:space="preserve">к решению Собрания депутатов </w:t>
            </w:r>
            <w:r w:rsidR="003C1AD1">
              <w:rPr>
                <w:rFonts w:cs="Times New Roman"/>
                <w:sz w:val="26"/>
                <w:szCs w:val="26"/>
              </w:rPr>
              <w:t xml:space="preserve">     Верх-Ушнурского</w:t>
            </w:r>
            <w:r w:rsidRPr="00ED1F0F">
              <w:rPr>
                <w:rFonts w:cs="Times New Roman"/>
                <w:sz w:val="26"/>
                <w:szCs w:val="26"/>
              </w:rPr>
              <w:t xml:space="preserve"> сельского поселения Советского муниципального района Республики Марий Эл</w:t>
            </w:r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</w:rPr>
            </w:pPr>
            <w:r w:rsidRPr="00ED1F0F">
              <w:rPr>
                <w:rFonts w:cs="Times New Roman"/>
                <w:sz w:val="26"/>
                <w:szCs w:val="26"/>
              </w:rPr>
              <w:t xml:space="preserve">от  2023 г. № </w:t>
            </w:r>
          </w:p>
        </w:tc>
      </w:tr>
    </w:tbl>
    <w:p w:rsidR="00ED1F0F" w:rsidRPr="00ED1F0F" w:rsidRDefault="00ED1F0F" w:rsidP="003C1AD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D1F0F" w:rsidRPr="00ED1F0F" w:rsidRDefault="00ED1F0F" w:rsidP="003C1AD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конкурса на замещение должности 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proofErr w:type="spellStart"/>
      <w:r w:rsidR="003C1AD1">
        <w:rPr>
          <w:rFonts w:ascii="Times New Roman" w:hAnsi="Times New Roman" w:cs="Times New Roman"/>
          <w:b/>
          <w:bCs/>
          <w:sz w:val="28"/>
          <w:szCs w:val="28"/>
        </w:rPr>
        <w:t>Верх-Ушнурской</w:t>
      </w:r>
      <w:proofErr w:type="spellEnd"/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</w:t>
      </w:r>
      <w:proofErr w:type="spellStart"/>
      <w:r w:rsidR="003C1AD1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3C1AD1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 (далее – Порядок) определяет порядок проведения конкурса на замещение должности главы  </w:t>
      </w:r>
      <w:proofErr w:type="spellStart"/>
      <w:r w:rsidR="003C1AD1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3C1AD1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 (далее соответственно – конкурс, местная администрация, глава местной администрации), условия участия в нем, порядок определения победителей конкурса.</w:t>
      </w:r>
      <w:proofErr w:type="gramEnd"/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1.2. Конкурс проводится с целью оценки профессионального уровня претендентов на замещение должности главы местной администрации, их соответствия установленным квалификационным требованиям к должности главы местной администрации.</w:t>
      </w:r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Конкурс является открытым по составу участников.</w:t>
      </w:r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1.4. Решение о проведении конкурса, утверждение Порядка, проекта Контракта и назначении членов Конкурсной комиссии по проведению конкурса на замещение должности главы местной администрации (далее - Конкурсная комиссия) принимается Собранием депутатов </w:t>
      </w:r>
      <w:r w:rsidR="003C1AD1">
        <w:rPr>
          <w:rFonts w:ascii="Times New Roman" w:hAnsi="Times New Roman" w:cs="Times New Roman"/>
          <w:sz w:val="28"/>
          <w:szCs w:val="28"/>
        </w:rPr>
        <w:t>Верх-Ушнурского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1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AD1">
        <w:rPr>
          <w:rFonts w:ascii="Times New Roman" w:hAnsi="Times New Roman" w:cs="Times New Roman"/>
          <w:sz w:val="28"/>
          <w:szCs w:val="28"/>
        </w:rPr>
        <w:t xml:space="preserve"> (далее - Собрание депутатов) с указанием сроков и места приема документов кандидатов, участвующих в конкурсе.</w:t>
      </w:r>
    </w:p>
    <w:p w:rsidR="00ED1F0F" w:rsidRPr="003C1AD1" w:rsidRDefault="00ED1F0F" w:rsidP="00ED1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Конкурсная комиссия</w:t>
      </w:r>
    </w:p>
    <w:p w:rsidR="00ED1F0F" w:rsidRPr="003C1AD1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2.1. Конкурсная комиссия состоит из шести человек. Половина ее членов назначаются Собранием депутатов, а другая половина - Главой администрации Советского муниципального района.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В случае невозможности личного участия на заседании Конкурсной комиссии члены Конкурсной комиссии вправе передать свои полномочия другому лицу.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2.2. Заседание Конкурсной комиссии считается правомочным, если присутствует более 50% от общего числа ее членов.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2.3. Решение Конкурсной комиссии принимается открытым голосованием простым большинством голосов от установленного числа ее членов, присутствующих на заседании. 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Результаты голосования оформляются протоколом Конкурсной комиссии, который подписывается председателем и секретарем комиссии. 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3. Допуск кандидатов к участию в конкурсе  </w:t>
      </w:r>
    </w:p>
    <w:p w:rsidR="00ED1F0F" w:rsidRPr="003C1AD1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3.1. Кандидатами на должность главы местной администрации могут быть граждане Российской Федерации, отвечающие следующим требованиям: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достижение 18-ти летнего возраста;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владение государственным языком Российской Федерации;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3C1AD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C1AD1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C1AD1">
        <w:rPr>
          <w:rFonts w:ascii="Times New Roman" w:hAnsi="Times New Roman" w:cs="Times New Roman"/>
          <w:bCs/>
          <w:sz w:val="28"/>
          <w:szCs w:val="28"/>
        </w:rPr>
        <w:t>четырех лет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отсутствие ограничений, связанных с муниципальной службой. 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3.2. Для участия в конкурсе гражданин представляет в Конкурсную комиссию следующие документы: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паспорт;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5" w:history="1">
        <w:r w:rsidRPr="003C1A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C1AD1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D1F0F" w:rsidRPr="003C1AD1" w:rsidRDefault="00ED1F0F" w:rsidP="00ED1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D1F0F" w:rsidRPr="003C1AD1" w:rsidRDefault="00ED1F0F" w:rsidP="00ED1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3.3. Муниципальный служащий, замещающий должность муниципальной службы в органах местного самоуправления </w:t>
      </w:r>
      <w:r w:rsidR="003C1AD1">
        <w:rPr>
          <w:rFonts w:ascii="Times New Roman" w:hAnsi="Times New Roman" w:cs="Times New Roman"/>
          <w:sz w:val="28"/>
          <w:szCs w:val="28"/>
        </w:rPr>
        <w:t xml:space="preserve">                          Верх-Ушнурского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Эл, изъявивший желание участвовать в конкурсе, подает заявление и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 фотографией. 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3.4. Документы для участия в конкурсе принимаются в течение 20 дней со дня официального опубликования решения о проведении конкурса.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является основанием для отказа гражданину в их приеме.</w:t>
      </w:r>
    </w:p>
    <w:p w:rsidR="00ED1F0F" w:rsidRPr="003C1AD1" w:rsidRDefault="00ED1F0F" w:rsidP="00ED1F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3.5. Достоверность сведений, представленных гражданином в Конкурсную комиссию, подлежит проверке.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3.6. Гражданин не допускается к участию в конкурсе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гражданином. О принятом решении гражданин уведомляется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3.7. Наличие ограничений, установленных Федеральным законом от 2 марта 2007 г. № 25-ФЗ «О муниципальной службе в Российской Федерации», является препятствием для участия в конкурсе.</w:t>
      </w:r>
    </w:p>
    <w:p w:rsidR="00ED1F0F" w:rsidRPr="003C1AD1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ED1F0F" w:rsidRPr="003C1AD1" w:rsidRDefault="00ED1F0F" w:rsidP="003C1AD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4.1. Не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Собрание депутатов публикует в районной газете «Вестник района» решение Собрания депутатов о проведении конкурса на замещение должности главы местной администрации, сведения о дате, времени и месте его проведения,  время и место приема документов, подлежащих представлению в соответствии с пунктом 3.2 настоящего Порядка, срок, до истечения которого принимаются указанные документы, контактный телефон или адрес для получения справочной информации, порядок проведения конкурса на замещение должности главы местной администрации, которым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конкурса, проект Контракта. 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4.2. Конкурс заключается в оценке профессионального уровня претендентов на замещение должности главы местной администрации,  их соответствия квалификационным требованиям к этой должности. При проведении конкурса оценка кандидатов осуществляется на основании представленных ими в соответствии с пунктом 3.2 настоящего Порядка документов,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 </w:t>
      </w:r>
    </w:p>
    <w:p w:rsidR="00ED1F0F" w:rsidRPr="003C1AD1" w:rsidRDefault="00ED1F0F" w:rsidP="00ED1F0F">
      <w:pPr>
        <w:pStyle w:val="ConsPlusDocList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AD1">
        <w:rPr>
          <w:rFonts w:ascii="Times New Roman" w:hAnsi="Times New Roman" w:cs="Times New Roman"/>
          <w:sz w:val="28"/>
          <w:szCs w:val="28"/>
          <w:lang w:eastAsia="ar-SA" w:bidi="ar-SA"/>
        </w:rPr>
        <w:t>Вопросы</w:t>
      </w:r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членов Конкурсной комиссии могут быть связаны с программой действий в качестве главы администрации, а также могут быть направлены на проверку знаний кандидатом основ государственного управления и местного самоуправления, </w:t>
      </w:r>
      <w:hyperlink r:id="rId6" w:history="1">
        <w:r w:rsidRPr="003C1AD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Российской Федерации, федерального законодательства, </w:t>
      </w:r>
      <w:hyperlink r:id="rId7" w:history="1">
        <w:r w:rsidRPr="003C1AD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и законов Республики Марий Эл, иных нормативных правовых актов в сфере конституционного, административного, трудового и гражданского законодательства, тестирования.</w:t>
      </w:r>
      <w:proofErr w:type="gramEnd"/>
    </w:p>
    <w:p w:rsidR="00ED1F0F" w:rsidRPr="003C1AD1" w:rsidRDefault="00ED1F0F" w:rsidP="00ED1F0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4.3. Конкурсная комиссия принимает решение в отсутствие кандидатов. 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результатов голосования Конкурсная комиссия принимает решение, которое оформляется в порядке, установленном пунктом 2.3 настоящего Порядка. </w:t>
      </w:r>
    </w:p>
    <w:p w:rsidR="00ED1F0F" w:rsidRPr="003C1AD1" w:rsidRDefault="00ED1F0F" w:rsidP="00D172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4.4. Конкурс признается несостоявшимся в следующих случаях: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отсутствии заявлений граждан на участие в конкурсе;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подачи всеми кандидатами заявления об отказе от участия в конкурсе;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если ни один из кандидатов не допущен к участию в конкурсе в соответствии с пунктом 3.6 настоящего Порядка; 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наличии менее двух кандидатов.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Решение о признании конкурса несостоявшимся, а также решение принятое Конкурсной комиссией в случае, 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Конкурсная комиссия в течение 2 рабочих дней со дня принятия соответствующего решения направляет его в Собрание депутатов.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О принятом решении кандидат уведомляется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4.5. При признании конкурса несостоявшимся,  а также в случае, 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Собрание депутатов в течение 30 календарных дней со дня принятия Конкурсной комиссией соответствующих решений, принимает решение о проведении повторного конкурса. 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Повторный конкурс проводится в соответствии с настоящим Порядком.</w:t>
      </w:r>
    </w:p>
    <w:p w:rsidR="00ED1F0F" w:rsidRPr="003C1AD1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5. Рассмотрение материалов, представленных</w:t>
      </w: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  </w:t>
      </w: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5.1. Конкурсная комиссия не позднее 2 рабочих дней со дня принятия решения направляет список отобранных кандидатур в Собрание депутатов. 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5.2. Собрание депутатов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администрации выступают на заседании Собрания депутатов и отвечают на вопросы депутатов.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5.3. На основании принятого решения Собрания депутатов с главой местной администрации заключается контракт.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5.4. Каждому участнику конкурса сообщается о результатах конкурса в письменной форме в течение 7 дней со дня принятия решения Собранием депутатов.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6.1. Документы претендентов на участие в конкурсе,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Собрании депутатов.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ED1F0F" w:rsidRPr="003C1AD1" w:rsidRDefault="00ED1F0F" w:rsidP="00ED1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6.3. Обжалование решений Конкурсной комиссии, рассмотрение спорных вопросов, связанных с проведением конкурса, осуществляется в соответствии с законодательством Российской Федерации.</w:t>
      </w:r>
    </w:p>
    <w:p w:rsidR="00ED1F0F" w:rsidRPr="003C1AD1" w:rsidRDefault="00ED1F0F" w:rsidP="00ED1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_________________</w:t>
      </w: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Default="00ED1F0F" w:rsidP="00D17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2D0" w:rsidRPr="00ED1F0F" w:rsidRDefault="00D172D0" w:rsidP="00D17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6"/>
        <w:gridCol w:w="4637"/>
      </w:tblGrid>
      <w:tr w:rsidR="00ED1F0F" w:rsidRPr="00ED1F0F" w:rsidTr="00E36723">
        <w:tc>
          <w:tcPr>
            <w:tcW w:w="4636" w:type="dxa"/>
            <w:shd w:val="clear" w:color="auto" w:fill="auto"/>
          </w:tcPr>
          <w:p w:rsidR="00ED1F0F" w:rsidRPr="00ED1F0F" w:rsidRDefault="00ED1F0F" w:rsidP="00E36723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637" w:type="dxa"/>
            <w:shd w:val="clear" w:color="auto" w:fill="auto"/>
          </w:tcPr>
          <w:p w:rsidR="00ED1F0F" w:rsidRPr="00ED1F0F" w:rsidRDefault="00ED1F0F" w:rsidP="00D172D0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F0F" w:rsidRPr="00ED1F0F" w:rsidRDefault="00ED1F0F" w:rsidP="00E36723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ED1F0F" w:rsidRPr="00ED1F0F" w:rsidRDefault="00ED1F0F" w:rsidP="00E36723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проведения конкурса на замещение должности главы </w:t>
            </w:r>
            <w:r w:rsidR="00D172D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spellStart"/>
            <w:r w:rsidR="00D172D0">
              <w:rPr>
                <w:rFonts w:ascii="Times New Roman" w:hAnsi="Times New Roman" w:cs="Times New Roman"/>
                <w:sz w:val="26"/>
                <w:szCs w:val="26"/>
              </w:rPr>
              <w:t>Верх-Ушнурской</w:t>
            </w:r>
            <w:proofErr w:type="spellEnd"/>
            <w:r w:rsidRPr="00ED1F0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 Советского муниципального района </w:t>
            </w:r>
          </w:p>
          <w:p w:rsidR="00ED1F0F" w:rsidRPr="00ED1F0F" w:rsidRDefault="00ED1F0F" w:rsidP="00E36723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</w:p>
        </w:tc>
      </w:tr>
    </w:tbl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по проведению конкурса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172D0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(Ф.И.О. председателя)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Дата рождения _______________________________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Образование _________________________________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Стаж работы по специальности 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ED1F0F">
        <w:rPr>
          <w:rFonts w:ascii="Times New Roman" w:hAnsi="Times New Roman" w:cs="Times New Roman"/>
          <w:sz w:val="28"/>
          <w:szCs w:val="28"/>
        </w:rPr>
        <w:t>Стаж муниципальной службы (государственной</w:t>
      </w:r>
      <w:proofErr w:type="gramEnd"/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гражданской службы, государственной службы иных видов)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Место регистрации 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Место проживания 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Контактный телефон 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Адрес электронной почты ____________________</w:t>
      </w:r>
    </w:p>
    <w:p w:rsidR="00ED1F0F" w:rsidRPr="00ED1F0F" w:rsidRDefault="00ED1F0F" w:rsidP="00ED1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D1F0F" w:rsidRPr="00ED1F0F" w:rsidRDefault="00ED1F0F" w:rsidP="00ED1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конкурса на замещение  должности главы </w:t>
      </w:r>
      <w:proofErr w:type="spellStart"/>
      <w:r w:rsidR="00D172D0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D172D0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ED1F0F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 Республики Марий Эл прошу допустить меня к участию в конкурсе на замещение вакантной должности муниципальной службы главы</w:t>
      </w:r>
      <w:r w:rsidR="00D1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2D0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D172D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Мною подтверждается, что сведения, содержащиеся в представленных документах, достоверны, ограничения, связанные с муниципальной службой, предусмотренные </w:t>
      </w:r>
      <w:hyperlink r:id="rId8" w:history="1">
        <w:r w:rsidRPr="00ED1F0F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статьей 13</w:t>
        </w:r>
      </w:hyperlink>
      <w:r w:rsidRPr="00ED1F0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отсутствуют.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проведение в отношении меня проверочных мероприятий.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Мне известно, что сообщение о себе заведомо ложных сведений и мое </w:t>
      </w:r>
      <w:r w:rsidRPr="00ED1F0F">
        <w:rPr>
          <w:rFonts w:ascii="Times New Roman" w:hAnsi="Times New Roman" w:cs="Times New Roman"/>
          <w:sz w:val="28"/>
          <w:szCs w:val="28"/>
        </w:rPr>
        <w:lastRenderedPageBreak/>
        <w:t>несоответствие квалификационным требованиям являются основанием для отказа мне в допуске к участию в конкурсе и поступлению на должность муниципальной службы главы</w:t>
      </w:r>
      <w:r w:rsidR="00D1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2D0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D172D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на условиях, предусмотренных законодательством Российской Федерации о защите государственной тайны, согласе</w:t>
      </w:r>
      <w:proofErr w:type="gramStart"/>
      <w:r w:rsidRPr="00ED1F0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D1F0F">
        <w:rPr>
          <w:rFonts w:ascii="Times New Roman" w:hAnsi="Times New Roman" w:cs="Times New Roman"/>
          <w:sz w:val="28"/>
          <w:szCs w:val="28"/>
        </w:rPr>
        <w:t>а).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2.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3.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4.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5.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6.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7.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8.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9.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10.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11.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12.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13.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14.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15.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16.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17.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</w:rPr>
      </w:pPr>
      <w:r w:rsidRPr="00ED1F0F">
        <w:rPr>
          <w:rFonts w:ascii="Times New Roman" w:hAnsi="Times New Roman" w:cs="Times New Roman"/>
          <w:szCs w:val="28"/>
        </w:rPr>
        <w:t>18.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</w:rPr>
      </w:pP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 xml:space="preserve">    «___»__________   20__  г.  ____________  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 xml:space="preserve">                                                            (подпись)   (расшифровка подписи)</w:t>
      </w:r>
    </w:p>
    <w:p w:rsidR="00ED1F0F" w:rsidRPr="00ED1F0F" w:rsidRDefault="00ED1F0F" w:rsidP="00ED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F0F" w:rsidRPr="00ED1F0F" w:rsidSect="00656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F0F"/>
    <w:rsid w:val="003112F0"/>
    <w:rsid w:val="003C1AD1"/>
    <w:rsid w:val="004C7C12"/>
    <w:rsid w:val="004D0B1B"/>
    <w:rsid w:val="006569C1"/>
    <w:rsid w:val="0077688C"/>
    <w:rsid w:val="00840104"/>
    <w:rsid w:val="00BD6E79"/>
    <w:rsid w:val="00D172D0"/>
    <w:rsid w:val="00ED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0F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F0F"/>
    <w:rPr>
      <w:rFonts w:ascii="Tahoma" w:hAnsi="Tahoma" w:cs="Tahoma"/>
      <w:sz w:val="16"/>
      <w:szCs w:val="16"/>
    </w:rPr>
  </w:style>
  <w:style w:type="character" w:styleId="a6">
    <w:name w:val="Hyperlink"/>
    <w:rsid w:val="00ED1F0F"/>
    <w:rPr>
      <w:color w:val="000080"/>
      <w:u w:val="single"/>
      <w:lang/>
    </w:rPr>
  </w:style>
  <w:style w:type="paragraph" w:customStyle="1" w:styleId="a7">
    <w:name w:val="Содержимое таблицы"/>
    <w:basedOn w:val="a"/>
    <w:rsid w:val="00ED1F0F"/>
    <w:pPr>
      <w:suppressLineNumbers/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D1F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  ConsPlusDocList"/>
    <w:next w:val="a"/>
    <w:rsid w:val="00ED1F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ED1F0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6AA5A66E158D186349A1280666BF2F000B5E5E2839FA692BC8B9332A8EE8B3CC85D8527D75A86B753E2042BFF3688D64234F9FCFF59FCa5Z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F57239E476571CDAFE8F02211F663E85A95ADB337AECD627898B41158C6CA0J3o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57239E476571CDAFE910F37733A3381AA03D33925B4802983DEJ1o9K" TargetMode="External"/><Relationship Id="rId5" Type="http://schemas.openxmlformats.org/officeDocument/2006/relationships/hyperlink" Target="consultantplus://offline/ref=22497F97FB3DA367EE9A3531C28FADEC177775D47C64422C0368083FA069846D139703145881FD0C8BF7853D6A3DCAB7C7D834257BEEL0j3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2023-10-30T08:19:00Z</cp:lastPrinted>
  <dcterms:created xsi:type="dcterms:W3CDTF">2023-10-30T07:31:00Z</dcterms:created>
  <dcterms:modified xsi:type="dcterms:W3CDTF">2023-10-30T08:19:00Z</dcterms:modified>
</cp:coreProperties>
</file>