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9E4E47" w:rsidRPr="002E317D" w:rsidRDefault="002E317D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E31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Уголовно-процессуальный кодекс Российской Федерации</w:t>
      </w:r>
    </w:p>
    <w:p w:rsidR="002E317D" w:rsidRPr="002E317D" w:rsidRDefault="002E317D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E317D" w:rsidRPr="002E317D" w:rsidRDefault="002E317D" w:rsidP="002E3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7D">
        <w:rPr>
          <w:rFonts w:ascii="Times New Roman" w:hAnsi="Times New Roman" w:cs="Times New Roman"/>
          <w:sz w:val="28"/>
          <w:szCs w:val="28"/>
        </w:rPr>
        <w:t>Федеральным законом от 13.06.2023 № 220-ФЗ в Уголовно-процессуальный кодекс Российской Федерации внесены изменения, регламентирующие порядок прекращения уголовного преследования по уголовным делам при истечении срока давности привлечения к уголовной ответственности, задержания и применения меры пресечения в отношении подозреваемых (обвиняемых) за совершение преступле</w:t>
      </w:r>
      <w:r>
        <w:rPr>
          <w:rFonts w:ascii="Times New Roman" w:hAnsi="Times New Roman" w:cs="Times New Roman"/>
          <w:sz w:val="28"/>
          <w:szCs w:val="28"/>
        </w:rPr>
        <w:t>ний с истекшим сроком давности.</w:t>
      </w:r>
    </w:p>
    <w:p w:rsidR="002E317D" w:rsidRPr="002E317D" w:rsidRDefault="002E317D" w:rsidP="002E3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7D">
        <w:rPr>
          <w:rFonts w:ascii="Times New Roman" w:hAnsi="Times New Roman" w:cs="Times New Roman"/>
          <w:sz w:val="28"/>
          <w:szCs w:val="28"/>
        </w:rPr>
        <w:t xml:space="preserve">Так, согласно поправкам, если после истечения срока давности привлечения к уголовной ответственности предварительное расследование продолжено в обычном порядке в связи с наличием возражений подозреваемого (обвиняемого) против прекращения уголовного преследования в связи с истечением сроков давности и уголовное дело не передано в суд или не прекращено по иному основанию, уголовное преследование подлежит прекращению на основании п. 1 ч. 1 ст. 27 УПК (в связи с непричастностью к совершению преступления) по истечении двух месяцев производства предварительного расследования с момента истечения сроков давности уголовного преследования за преступление небольшой тяжести, трех месяцев - средней тяжести, 12 месяцев - тяжкого </w:t>
      </w:r>
      <w:r>
        <w:rPr>
          <w:rFonts w:ascii="Times New Roman" w:hAnsi="Times New Roman" w:cs="Times New Roman"/>
          <w:sz w:val="28"/>
          <w:szCs w:val="28"/>
        </w:rPr>
        <w:t>или особо тяжкого преступления.</w:t>
      </w:r>
    </w:p>
    <w:p w:rsidR="002E317D" w:rsidRPr="002E317D" w:rsidRDefault="002E317D" w:rsidP="002E3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7D">
        <w:rPr>
          <w:rFonts w:ascii="Times New Roman" w:hAnsi="Times New Roman" w:cs="Times New Roman"/>
          <w:sz w:val="28"/>
          <w:szCs w:val="28"/>
        </w:rPr>
        <w:t>Введен запрет задержания лица по подозрению в совершении преступления, по которому истекли сроки давности, за исключением случаев, если оно подозревается (обвиняется) в совершении преступления, наказуемого смертной казнью ил</w:t>
      </w:r>
      <w:r>
        <w:rPr>
          <w:rFonts w:ascii="Times New Roman" w:hAnsi="Times New Roman" w:cs="Times New Roman"/>
          <w:sz w:val="28"/>
          <w:szCs w:val="28"/>
        </w:rPr>
        <w:t>и пожизненным лишением свободы.</w:t>
      </w:r>
    </w:p>
    <w:p w:rsidR="00F44686" w:rsidRPr="002E317D" w:rsidRDefault="002E317D" w:rsidP="002E3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7D">
        <w:rPr>
          <w:rFonts w:ascii="Times New Roman" w:hAnsi="Times New Roman" w:cs="Times New Roman"/>
          <w:sz w:val="28"/>
          <w:szCs w:val="28"/>
        </w:rPr>
        <w:t>При продолжении производства по уголовному делу с истекшим сроком давности запрещено применение меры пресечения в отношении подозреваемого (обвиняемого), за исключением случаев, предусматривающих наказание в виде сметной казни и пожизненного лишения свободы.</w:t>
      </w: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1B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2023-06-27T06:19:00Z</dcterms:created>
  <dcterms:modified xsi:type="dcterms:W3CDTF">2023-06-27T06:19:00Z</dcterms:modified>
</cp:coreProperties>
</file>