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861"/>
        <w:tblBorders/>
      </w:tblPr>
      <w:tblGrid>
        <w:gridCol w:w="3830"/>
        <w:gridCol w:w="1403"/>
        <w:gridCol w:w="3952"/>
      </w:tblGrid>
      <w:tr>
        <w:trPr>
          <w:trHeight w:hRule="atLeast" w:val="1346"/>
          <w:cantSplit w:val="false"/>
        </w:trPr>
        <w:tc>
          <w:tcPr>
            <w:tcW w:type="dxa" w:w="38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14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drawing>
                <wp:inline distB="0" distL="0" distR="0" distT="0">
                  <wp:extent cx="744220" cy="8318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95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8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Марий Эл Республикысе </w:t>
            </w:r>
          </w:p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Советский </w:t>
            </w:r>
          </w:p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муниципал районын </w:t>
            </w:r>
          </w:p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Алексеевский ял кундемысе </w:t>
            </w:r>
          </w:p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>депутат погынжо</w:t>
            </w:r>
          </w:p>
        </w:tc>
        <w:tc>
          <w:tcPr>
            <w:tcW w:type="dxa" w:w="14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6" w:right="-87"/>
            </w:pPr>
            <w:r>
              <w:rPr/>
            </w:r>
          </w:p>
        </w:tc>
        <w:tc>
          <w:tcPr>
            <w:tcW w:type="dxa" w:w="395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0"/>
                <w:sz w:val="28"/>
                <w:szCs w:val="28"/>
                <w:lang w:bidi="ar-SA" w:eastAsia="ru-RU" w:val="ru-RU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>
        <w:trPr>
          <w:cantSplit w:val="false"/>
        </w:trPr>
        <w:tc>
          <w:tcPr>
            <w:tcW w:type="dxa" w:w="38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6"/>
              <w:spacing w:after="120" w:before="0"/>
              <w:jc w:val="center"/>
            </w:pPr>
            <w:r>
              <w:rPr/>
            </w:r>
          </w:p>
          <w:p>
            <w:pPr>
              <w:pStyle w:val="style16"/>
              <w:spacing w:after="120" w:before="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32"/>
                <w:szCs w:val="32"/>
                <w:lang w:bidi="ar-SA" w:eastAsia="ru-RU" w:val="ru-RU"/>
              </w:rPr>
              <w:t>ПУНЧАЛ</w:t>
            </w:r>
          </w:p>
        </w:tc>
        <w:tc>
          <w:tcPr>
            <w:tcW w:type="dxa" w:w="14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6" w:right="-87"/>
            </w:pPr>
            <w:r>
              <w:rPr/>
            </w:r>
          </w:p>
        </w:tc>
        <w:tc>
          <w:tcPr>
            <w:tcW w:type="dxa" w:w="395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6"/>
              <w:spacing w:after="120" w:before="0"/>
              <w:jc w:val="center"/>
            </w:pPr>
            <w:r>
              <w:rPr/>
            </w:r>
          </w:p>
          <w:p>
            <w:pPr>
              <w:pStyle w:val="style16"/>
              <w:spacing w:after="120" w:before="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32"/>
                <w:szCs w:val="32"/>
                <w:lang w:bidi="ar-SA" w:eastAsia="ru-RU" w:val="ru-RU"/>
              </w:rPr>
              <w:t>РЕШЕНИЕ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</w:rPr>
        <w:t>33 сессия</w:t>
        <w:tab/>
        <w:tab/>
        <w:tab/>
        <w:tab/>
        <w:tab/>
        <w:tab/>
        <w:t xml:space="preserve">            от 28 марта 2023 года</w:t>
      </w:r>
    </w:p>
    <w:p>
      <w:pPr>
        <w:pStyle w:val="style0"/>
      </w:pPr>
      <w:r>
        <w:rPr>
          <w:sz w:val="28"/>
          <w:szCs w:val="28"/>
        </w:rPr>
        <w:t>четвертого созыва</w:t>
        <w:tab/>
        <w:t xml:space="preserve">    </w:t>
        <w:tab/>
        <w:tab/>
        <w:tab/>
        <w:tab/>
        <w:tab/>
        <w:t xml:space="preserve">         № 228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olor w:val="00000A"/>
          <w:sz w:val="28"/>
          <w:szCs w:val="28"/>
          <w:lang w:bidi="ar-SA" w:eastAsia="ru-RU" w:val="ru-RU"/>
        </w:rPr>
        <w:t xml:space="preserve">Об итогах социально-экономического развития 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olor w:val="00000A"/>
          <w:sz w:val="28"/>
          <w:szCs w:val="28"/>
          <w:lang w:bidi="ar-SA" w:eastAsia="ru-RU" w:val="ru-RU"/>
        </w:rPr>
        <w:t xml:space="preserve">Алексеевского сельского поселения за 2022 год 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olor w:val="00000A"/>
          <w:sz w:val="28"/>
          <w:szCs w:val="28"/>
          <w:lang w:bidi="ar-SA" w:eastAsia="ru-RU" w:val="ru-RU"/>
        </w:rPr>
        <w:t>и задачах на 2023 год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00000A"/>
          <w:sz w:val="26"/>
          <w:szCs w:val="26"/>
          <w:lang w:bidi="ar-SA" w:eastAsia="ru-RU" w:val="ru-RU"/>
        </w:rPr>
        <w:tab/>
      </w: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>Заслушав доклад главы Алексеевской сельской администрации  Коноваловой И. А. «Об итогах социально-экономического развития Алексеевского сельского поселения за 2022 год и задачах на 2023 год», Собрание депутатов Алексеевского сельского поселения Советского муниципального района Республики Марий Эл р е ш и л о: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ab/>
        <w:t>1. Доклад главы Алексеевской сельской администрации  Коноваловой И. А. «Об итогах социально-экономического развития Алексеевского сельского поселения за 2021 год и задачах на 2022 год» принять к сведению.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ab/>
        <w:t>2. Алексеевской сельской администрации  в соответствии с Федеральным законом «Об общих принципах организации местного самоуправления в Российской Федерации» от 6 октября 2003 года № 131-ФЗ: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ab/>
        <w:t>- постоянно совершенствовать формы и методы работы по решению вопросов местного значения на уровне поселения;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ab/>
        <w:t>- продолжить работу по благоустройству и озеленению территорий поселения;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ab/>
        <w:t>- вести профилактическую работу по пожарной безопасности.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ab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rFonts w:cs="Tahoma" w:eastAsia="Lucida Sans Unicode"/>
          <w:color w:val="00000A"/>
          <w:sz w:val="28"/>
          <w:szCs w:val="28"/>
          <w:lang w:bidi="ru-RU" w:eastAsia="ru-RU" w:val="ru-RU"/>
        </w:rPr>
        <w:t xml:space="preserve">                       </w:t>
      </w:r>
      <w:r>
        <w:rPr>
          <w:rFonts w:cs="Tahoma" w:eastAsia="Lucida Sans Unicode"/>
          <w:color w:val="00000A"/>
          <w:sz w:val="28"/>
          <w:szCs w:val="28"/>
          <w:lang w:bidi="ru-RU" w:eastAsia="ru-RU" w:val="ru-RU"/>
        </w:rPr>
        <w:t xml:space="preserve">Глава </w:t>
      </w:r>
    </w:p>
    <w:p>
      <w:pPr>
        <w:pStyle w:val="style0"/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>Алексеевского сельского поселения                                               Е.Г.Губина</w:t>
      </w:r>
    </w:p>
    <w:sectPr>
      <w:type w:val="nextPage"/>
      <w:pgSz w:h="16838" w:w="11906"/>
      <w:pgMar w:bottom="1134" w:footer="0" w:gutter="0" w:header="0" w:left="1701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overflowPunct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0"/>
    <w:next w:val="style16"/>
    <w:pPr>
      <w:keepNext/>
      <w:numPr>
        <w:ilvl w:val="0"/>
        <w:numId w:val="1"/>
      </w:numPr>
      <w:spacing w:after="0" w:before="0"/>
      <w:ind w:hanging="0" w:left="0" w:right="0"/>
      <w:jc w:val="center"/>
      <w:outlineLvl w:val="0"/>
    </w:pPr>
    <w:rPr>
      <w:b/>
      <w:bCs/>
      <w:sz w:val="26"/>
      <w:szCs w:val="28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  <w:style w:styleId="style20" w:type="paragraph">
    <w:name w:val="Содержимое таблицы"/>
    <w:basedOn w:val="style0"/>
    <w:next w:val="style20"/>
    <w:pPr>
      <w:suppressLineNumbers/>
    </w:pPr>
    <w:rPr/>
  </w:style>
  <w:style w:styleId="style21" w:type="paragraph">
    <w:name w:val="Заголовок таблицы"/>
    <w:basedOn w:val="style20"/>
    <w:next w:val="style21"/>
    <w:pPr>
      <w:suppressLineNumbers/>
      <w:jc w:val="center"/>
    </w:pPr>
    <w:rPr>
      <w:b/>
      <w:bCs/>
    </w:rPr>
  </w:style>
  <w:style w:styleId="style22" w:type="paragraph">
    <w:name w:val="Верхний колонтитул"/>
    <w:basedOn w:val="style0"/>
    <w:next w:val="style22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LibreOffice_project/281b639-6baa1d3-ef66a77-d866f25-f36d45f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2014-03-20T15:22:11.40Z</dcterms:created>
  <cp:lastPrinted>2022-03-22T09:12:26.20Z</cp:lastPrinted>
  <dcterms:modified xsi:type="dcterms:W3CDTF">2018-02-16T14:56:42.20Z</dcterms:modified>
  <cp:revision>15</cp:revision>
</cp:coreProperties>
</file>