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/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/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43 внеочередная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» ноября 2023 г.</w:t>
            </w:r>
          </w:p>
          <w:p>
            <w:pPr>
              <w:pStyle w:val="Style27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 утверждении схемы многомандатных избирательных округов </w:t>
      </w:r>
    </w:p>
    <w:p>
      <w:pPr>
        <w:pStyle w:val="Style33"/>
        <w:ind w:right="-1" w:hanging="0"/>
        <w:rPr/>
      </w:pPr>
      <w:r>
        <w:rPr/>
        <w:t xml:space="preserve">для проведения выборов депутатов Собрания депутатов </w:t>
      </w:r>
    </w:p>
    <w:p>
      <w:pPr>
        <w:pStyle w:val="Style33"/>
        <w:ind w:right="-1" w:hanging="0"/>
        <w:rPr/>
      </w:pPr>
      <w:r>
        <w:rPr/>
        <w:t>городского поселения Советский Советского муниципального района Республики Марий Эл</w:t>
      </w:r>
    </w:p>
    <w:p>
      <w:pPr>
        <w:pStyle w:val="Style33"/>
        <w:ind w:right="-1" w:hanging="0"/>
        <w:jc w:val="left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Style33"/>
        <w:ind w:right="-1" w:hanging="0"/>
        <w:jc w:val="left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Style34"/>
        <w:widowControl/>
        <w:spacing w:lineRule="auto" w:line="240" w:before="0" w:after="0"/>
        <w:rPr/>
      </w:pPr>
      <w:r>
        <w:rPr/>
        <w:t xml:space="preserve">В соответствии со статьями 7 и 13 Закона Республики Марий Эл </w:t>
        <w:br/>
        <w:t>«О выборах в органы местного самоуправления в Республике Марий Эл», статьями 8, 21 Устава городского поселения Советский Советского муниципального района Республики Марий Эл,</w:t>
      </w:r>
      <w:r>
        <w:rPr>
          <w:vertAlign w:val="superscript"/>
        </w:rPr>
        <w:t xml:space="preserve"> </w:t>
      </w:r>
      <w:r>
        <w:rPr>
          <w:bCs/>
        </w:rPr>
        <w:t>Собрани</w:t>
      </w:r>
      <w:r>
        <w:rPr>
          <w:bCs/>
        </w:rPr>
        <w:t>е</w:t>
      </w:r>
      <w:r>
        <w:rPr>
          <w:bCs/>
        </w:rPr>
        <w:t xml:space="preserve"> депутатов городского поселения</w:t>
      </w:r>
      <w:r>
        <w:rPr/>
        <w:t xml:space="preserve"> Советский </w:t>
      </w:r>
      <w:r>
        <w:rPr>
          <w:bCs/>
        </w:rPr>
        <w:t>р е ш и л о:</w:t>
      </w:r>
    </w:p>
    <w:p>
      <w:pPr>
        <w:pStyle w:val="Style34"/>
        <w:spacing w:lineRule="auto" w:line="240" w:before="120" w:after="0"/>
        <w:rPr/>
      </w:pPr>
      <w:r>
        <w:rPr/>
        <w:t xml:space="preserve">1. Утвердить </w:t>
      </w:r>
      <w:r>
        <w:rPr>
          <w:szCs w:val="28"/>
        </w:rPr>
        <w:t>схему четырех многомандатных избирательных округов сроком на десять лет (2024–2033 гг.) для проведения выборов депутатов Собрания депутатов городского поселения Советский Советского муниципального района Республики Марий Эл (приложение № 1) и графическое изображение этой схемы (приложение № 2).</w:t>
      </w:r>
    </w:p>
    <w:p>
      <w:pPr>
        <w:pStyle w:val="Style34"/>
        <w:widowControl/>
        <w:spacing w:lineRule="auto" w:line="240" w:before="120" w:after="0"/>
        <w:ind w:firstLine="720"/>
        <w:rPr/>
      </w:pPr>
      <w:r>
        <w:rPr/>
        <w:t>2. Опубликовать настоящее решение в газете «Вестник района».</w:t>
      </w:r>
    </w:p>
    <w:p>
      <w:pPr>
        <w:pStyle w:val="Style34"/>
        <w:widowControl/>
        <w:spacing w:lineRule="auto" w:line="240" w:before="0" w:after="0"/>
        <w:ind w:firstLine="720"/>
        <w:rPr/>
      </w:pPr>
      <w:r>
        <w:rPr/>
        <w:t>3. Настоящее решение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</w:t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1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qFormat/>
    <w:rPr>
      <w:sz w:val="48"/>
      <w:szCs w:val="48"/>
    </w:rPr>
  </w:style>
  <w:style w:type="character" w:styleId="SubtitleChar">
    <w:name w:val="Subtitle Char"/>
    <w:basedOn w:val="DefaultParagraphFont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CaptionChar">
    <w:name w:val="Caption Char"/>
    <w:qFormat/>
    <w:rPr/>
  </w:style>
  <w:style w:type="character" w:styleId="FootnoteTextChar">
    <w:name w:val="Footnote Text Char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highlight w:val="white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2">
    <w:name w:val="ListLabel 2"/>
    <w:qFormat/>
    <w:rPr>
      <w:rFonts w:eastAsia="Times New Roman" w:cs="Times New Roman"/>
      <w:sz w:val="28"/>
      <w:szCs w:val="28"/>
      <w:lang w:eastAsia="ru-RU"/>
    </w:rPr>
  </w:style>
  <w:style w:type="character" w:styleId="ListLabel3">
    <w:name w:val="ListLabel 3"/>
    <w:qFormat/>
    <w:rPr>
      <w:rFonts w:eastAsia="Times New Roman" w:cs="Times New Roman"/>
      <w:sz w:val="28"/>
      <w:szCs w:val="28"/>
      <w:lang w:eastAsia="ru-RU"/>
    </w:rPr>
  </w:style>
  <w:style w:type="character" w:styleId="ListLabel4">
    <w:name w:val="ListLabel 4"/>
    <w:qFormat/>
    <w:rPr>
      <w:rFonts w:eastAsia="Times New Roman" w:cs="Times New Roman"/>
      <w:sz w:val="28"/>
      <w:szCs w:val="28"/>
      <w:lang w:eastAsia="ru-RU"/>
    </w:rPr>
  </w:style>
  <w:style w:type="character" w:styleId="ListLabel5">
    <w:name w:val="ListLabel 5"/>
    <w:qFormat/>
    <w:rPr>
      <w:rFonts w:eastAsia="Times New Roman" w:cs="Times New Roman"/>
      <w:sz w:val="28"/>
      <w:szCs w:val="28"/>
      <w:lang w:eastAsia="ru-RU"/>
    </w:rPr>
  </w:style>
  <w:style w:type="character" w:styleId="ListLabel6">
    <w:name w:val="ListLabel 6"/>
    <w:qFormat/>
    <w:rPr>
      <w:rFonts w:eastAsia="Times New Roman" w:cs="Times New Roman"/>
      <w:sz w:val="28"/>
      <w:szCs w:val="28"/>
      <w:lang w:eastAsia="ru-RU"/>
    </w:rPr>
  </w:style>
  <w:style w:type="character" w:styleId="ListLabel7">
    <w:name w:val="ListLabel 7"/>
    <w:qFormat/>
    <w:rPr>
      <w:rFonts w:eastAsia="Times New Roman" w:cs="Times New Roman"/>
      <w:sz w:val="28"/>
      <w:szCs w:val="28"/>
      <w:lang w:eastAsia="ru-RU"/>
    </w:rPr>
  </w:style>
  <w:style w:type="character" w:styleId="ListLabel8">
    <w:name w:val="ListLabel 8"/>
    <w:qFormat/>
    <w:rPr>
      <w:rFonts w:eastAsia="Times New Roman" w:cs="Times New Roman"/>
      <w:sz w:val="28"/>
      <w:szCs w:val="28"/>
      <w:lang w:eastAsia="ru-RU"/>
    </w:rPr>
  </w:style>
  <w:style w:type="character" w:styleId="ListLabel9">
    <w:name w:val="ListLabel 9"/>
    <w:qFormat/>
    <w:rPr>
      <w:rFonts w:eastAsia="Times New Roman" w:cs="Times New Roman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pPr>
      <w:spacing w:lineRule="auto" w:line="240" w:before="0" w:after="0"/>
    </w:pPr>
    <w:rPr>
      <w:sz w:val="20"/>
    </w:rPr>
  </w:style>
  <w:style w:type="paragraph" w:styleId="13">
    <w:name w:val="TOC 1"/>
    <w:basedOn w:val="Normal"/>
    <w:pPr>
      <w:spacing w:before="0" w:after="57"/>
      <w:ind w:left="0" w:right="0" w:hanging="0"/>
    </w:pPr>
    <w:rPr/>
  </w:style>
  <w:style w:type="paragraph" w:styleId="23">
    <w:name w:val="TOC 2"/>
    <w:basedOn w:val="Normal"/>
    <w:pPr>
      <w:spacing w:before="0" w:after="57"/>
      <w:ind w:left="283" w:right="0" w:hanging="0"/>
    </w:pPr>
    <w:rPr/>
  </w:style>
  <w:style w:type="paragraph" w:styleId="33">
    <w:name w:val="TOC 3"/>
    <w:basedOn w:val="Normal"/>
    <w:pPr>
      <w:spacing w:before="0" w:after="57"/>
      <w:ind w:left="567" w:right="0" w:hanging="0"/>
    </w:pPr>
    <w:rPr/>
  </w:style>
  <w:style w:type="paragraph" w:styleId="42">
    <w:name w:val="TOC 4"/>
    <w:basedOn w:val="Normal"/>
    <w:pPr>
      <w:spacing w:before="0" w:after="57"/>
      <w:ind w:left="850" w:right="0" w:hanging="0"/>
    </w:pPr>
    <w:rPr/>
  </w:style>
  <w:style w:type="paragraph" w:styleId="52">
    <w:name w:val="TOC 5"/>
    <w:basedOn w:val="Normal"/>
    <w:pPr>
      <w:spacing w:before="0" w:after="57"/>
      <w:ind w:left="1134" w:right="0" w:hanging="0"/>
    </w:pPr>
    <w:rPr/>
  </w:style>
  <w:style w:type="paragraph" w:styleId="61">
    <w:name w:val="TOC 6"/>
    <w:basedOn w:val="Normal"/>
    <w:pPr>
      <w:spacing w:before="0" w:after="57"/>
      <w:ind w:left="1417" w:right="0" w:hanging="0"/>
    </w:pPr>
    <w:rPr/>
  </w:style>
  <w:style w:type="paragraph" w:styleId="71">
    <w:name w:val="TOC 7"/>
    <w:basedOn w:val="Normal"/>
    <w:pPr>
      <w:spacing w:before="0" w:after="57"/>
      <w:ind w:left="1701" w:right="0" w:hanging="0"/>
    </w:pPr>
    <w:rPr/>
  </w:style>
  <w:style w:type="paragraph" w:styleId="81">
    <w:name w:val="TOC 8"/>
    <w:basedOn w:val="Normal"/>
    <w:pPr>
      <w:spacing w:before="0" w:after="57"/>
      <w:ind w:left="1984" w:right="0" w:hanging="0"/>
    </w:pPr>
    <w:rPr/>
  </w:style>
  <w:style w:type="paragraph" w:styleId="91">
    <w:name w:val="TOC 9"/>
    <w:basedOn w:val="Normal"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/>
      <w:overflowPunct w:val="false"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qFormat/>
    <w:pPr>
      <w:spacing w:before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overflowPunct w:val="false"/>
      <w:bidi w:val="0"/>
      <w:ind w:left="0" w:right="0"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overflowPunct w:val="false"/>
      <w:bidi w:val="0"/>
      <w:ind w:left="0"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overflowPunct w:val="false"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overflowPunct w:val="false"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overflowPunct w:val="false"/>
      <w:bidi w:val="0"/>
      <w:ind w:left="0" w:right="0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overflowPunct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paragraph" w:styleId="Style33">
    <w:name w:val="Заголовок постановления"/>
    <w:basedOn w:val="Normal"/>
    <w:qFormat/>
    <w:pPr>
      <w:jc w:val="center"/>
    </w:pPr>
    <w:rPr>
      <w:b/>
      <w:sz w:val="28"/>
      <w:szCs w:val="20"/>
    </w:rPr>
  </w:style>
  <w:style w:type="paragraph" w:styleId="Style34">
    <w:name w:val="Проектный"/>
    <w:basedOn w:val="Normal"/>
    <w:qFormat/>
    <w:pPr>
      <w:widowControl w:val="false"/>
      <w:spacing w:lineRule="auto" w:line="360" w:before="0" w:after="120"/>
      <w:ind w:firstLine="709"/>
      <w:jc w:val="both"/>
    </w:pPr>
    <w:rPr>
      <w:sz w:val="28"/>
      <w:szCs w:val="20"/>
    </w:rPr>
  </w:style>
  <w:style w:type="numbering" w:styleId="WW8Num1">
    <w:name w:val="WW8Num1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LibreOffice/6.1.2.1$Windows_x86 LibreOffice_project/65905a128db06ba48db947242809d14d3f9a93fe</Application>
  <Pages>1</Pages>
  <Words>186</Words>
  <Characters>1231</Characters>
  <CharactersWithSpaces>1549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2023-11-10T15:23:58Z</cp:lastPrinted>
  <dcterms:modified xsi:type="dcterms:W3CDTF">2023-11-13T09:20:42Z</dcterms:modified>
  <cp:revision>24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