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Об индексации размеров пенсий за выслугу лет лицам,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замещавшим должности муниципальной службы в органах местного самоуправления </w:t>
      </w:r>
      <w:r>
        <w:rPr>
          <w:b/>
          <w:bCs/>
          <w:sz w:val="28"/>
          <w:szCs w:val="28"/>
        </w:rPr>
        <w:t xml:space="preserve">городского поселения Советский </w:t>
      </w:r>
      <w:r>
        <w:rPr>
          <w:b/>
          <w:bCs/>
          <w:sz w:val="28"/>
          <w:szCs w:val="28"/>
        </w:rPr>
        <w:t xml:space="preserve">Советского муниципального района Республики Марий Эл, </w:t>
      </w:r>
      <w:r>
        <w:rPr>
          <w:rFonts w:eastAsia="Arial"/>
          <w:b/>
          <w:sz w:val="28"/>
          <w:szCs w:val="28"/>
          <w:lang w:eastAsia="ar-SA"/>
        </w:rPr>
        <w:t xml:space="preserve"> и внесение изменений в решение Собрания депутатов </w:t>
      </w:r>
      <w:r>
        <w:rPr>
          <w:rFonts w:eastAsia="Arial"/>
          <w:b/>
          <w:bCs/>
          <w:sz w:val="28"/>
          <w:szCs w:val="28"/>
          <w:lang w:eastAsia="ar-SA"/>
        </w:rPr>
        <w:t xml:space="preserve">городского поселения Советский </w:t>
      </w:r>
      <w:r>
        <w:rPr>
          <w:rFonts w:eastAsia="Arial"/>
          <w:b/>
          <w:sz w:val="28"/>
          <w:szCs w:val="28"/>
          <w:lang w:eastAsia="ar-SA"/>
        </w:rPr>
        <w:t xml:space="preserve"> от </w:t>
      </w:r>
      <w:r>
        <w:rPr>
          <w:rFonts w:eastAsia="Arial"/>
          <w:b/>
          <w:sz w:val="28"/>
          <w:szCs w:val="28"/>
          <w:lang w:eastAsia="ar-SA"/>
        </w:rPr>
        <w:t>30</w:t>
      </w:r>
      <w:r>
        <w:rPr>
          <w:rFonts w:eastAsia="Arial"/>
          <w:b/>
          <w:sz w:val="28"/>
          <w:szCs w:val="28"/>
          <w:lang w:eastAsia="ar-SA"/>
        </w:rPr>
        <w:t xml:space="preserve"> апреля 2013 года № </w:t>
      </w:r>
      <w:bookmarkStart w:id="0" w:name="__DdeLink__260_4006949600"/>
      <w:r>
        <w:rPr>
          <w:rFonts w:eastAsia="Arial"/>
          <w:b/>
          <w:sz w:val="28"/>
          <w:szCs w:val="28"/>
          <w:lang w:eastAsia="ar-SA"/>
        </w:rPr>
        <w:t xml:space="preserve">212 </w:t>
      </w:r>
      <w:r>
        <w:rPr>
          <w:rFonts w:eastAsia="Arial"/>
          <w:b/>
          <w:sz w:val="28"/>
          <w:szCs w:val="28"/>
          <w:lang w:eastAsia="ar-SA"/>
        </w:rPr>
        <w:t xml:space="preserve"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>
        <w:rPr>
          <w:rFonts w:eastAsia="Arial"/>
          <w:b/>
          <w:bCs/>
          <w:sz w:val="28"/>
          <w:szCs w:val="28"/>
          <w:lang w:eastAsia="ar-SA"/>
        </w:rPr>
        <w:t xml:space="preserve">городского поселения Советский </w:t>
      </w:r>
      <w:r>
        <w:rPr>
          <w:rFonts w:eastAsia="Arial"/>
          <w:b/>
          <w:bCs/>
          <w:sz w:val="28"/>
          <w:szCs w:val="28"/>
          <w:lang w:eastAsia="ar-SA"/>
        </w:rPr>
        <w:t>Советского муниципального района Республики Марий Эл</w:t>
      </w:r>
      <w:r>
        <w:rPr>
          <w:rFonts w:eastAsia="Arial"/>
          <w:b/>
          <w:sz w:val="28"/>
          <w:szCs w:val="28"/>
          <w:lang w:eastAsia="ar-SA"/>
        </w:rPr>
        <w:t>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End w:id="0"/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В соответствии со </w:t>
      </w:r>
      <w:hyperlink r:id="rId3" w:tgtFrame="consultantplus://offline/ref=0AF36D6EE1AF9B9841D9AC3C36B4FF570CBD561964ED871F7FC3A4A427B32CDBCA198F679D97290DB7CD30CC96F700DEF6BA9D04EFC8DF12E3SFL">
        <w:r>
          <w:rPr>
            <w:rStyle w:val="Style9"/>
            <w:rFonts w:eastAsia="Calibri"/>
            <w:bCs/>
            <w:sz w:val="28"/>
            <w:szCs w:val="28"/>
          </w:rPr>
          <w:t>статьей 25</w:t>
        </w:r>
      </w:hyperlink>
      <w:r>
        <w:rPr>
          <w:rFonts w:eastAsia="Calibri"/>
          <w:bCs/>
          <w:sz w:val="28"/>
          <w:szCs w:val="28"/>
        </w:rPr>
        <w:t xml:space="preserve"> Федерального закона от 15 декабря 2001 года № 166-ФЗ «О государственном пенсионном обеспечении в Российской Федерации», в связи с повышением окладов месячного денежного содержания лиц, замещающих выборные муниципальные должности и  должности муниципальной службы в органах местного самоуправления </w:t>
      </w:r>
      <w:r>
        <w:rPr>
          <w:rFonts w:eastAsia="Calibri"/>
          <w:bCs/>
          <w:sz w:val="28"/>
          <w:szCs w:val="28"/>
        </w:rPr>
        <w:t xml:space="preserve">городского поселения Советский </w:t>
      </w:r>
      <w:r>
        <w:rPr>
          <w:rFonts w:eastAsia="Calibri"/>
          <w:bCs/>
          <w:sz w:val="28"/>
          <w:szCs w:val="28"/>
        </w:rPr>
        <w:t xml:space="preserve">Советского муниципального района , </w:t>
      </w:r>
      <w:r>
        <w:rPr>
          <w:sz w:val="28"/>
          <w:szCs w:val="28"/>
        </w:rPr>
        <w:t xml:space="preserve">Собрание депутатов Советского </w:t>
      </w:r>
      <w:r>
        <w:rPr>
          <w:rFonts w:eastAsia="Calibri"/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р е ш и л о: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sz w:val="28"/>
          <w:szCs w:val="28"/>
        </w:rPr>
        <w:t xml:space="preserve">1. Произвести с 1 октября 2022 года перерасчет размеров ранее назначенных пенсий за выслугу лет 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 w:val="28"/>
          <w:szCs w:val="28"/>
        </w:rPr>
        <w:t xml:space="preserve">городского поселения Советский </w:t>
      </w:r>
      <w:r>
        <w:rPr>
          <w:rFonts w:eastAsia="Calibri"/>
          <w:bCs/>
          <w:sz w:val="28"/>
          <w:szCs w:val="28"/>
        </w:rPr>
        <w:t xml:space="preserve">Советского муниципального района Республики Марий Эл, лицам, установленного до вступления в силу решения Собрания депутатов </w:t>
      </w:r>
      <w:r>
        <w:rPr>
          <w:rFonts w:eastAsia="Calibri"/>
          <w:bCs/>
          <w:sz w:val="28"/>
          <w:szCs w:val="28"/>
        </w:rPr>
        <w:t xml:space="preserve">городского поселения Советский </w:t>
      </w:r>
      <w:r>
        <w:rPr>
          <w:rFonts w:eastAsia="Calibri"/>
          <w:bCs/>
          <w:sz w:val="28"/>
          <w:szCs w:val="28"/>
        </w:rPr>
        <w:t>Советского муниципального района Республики Марий Эл от 2</w:t>
      </w:r>
      <w:r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 октября 2022 года № 2</w:t>
      </w:r>
      <w:r>
        <w:rPr>
          <w:rFonts w:eastAsia="Calibri"/>
          <w:bCs/>
          <w:sz w:val="28"/>
          <w:szCs w:val="28"/>
        </w:rPr>
        <w:t>11</w:t>
      </w:r>
      <w:r>
        <w:rPr>
          <w:rFonts w:eastAsia="Calibri"/>
          <w:bCs/>
          <w:sz w:val="28"/>
          <w:szCs w:val="28"/>
        </w:rPr>
        <w:t xml:space="preserve"> «О </w:t>
      </w:r>
      <w:r>
        <w:rPr>
          <w:rFonts w:eastAsia="Calibri"/>
          <w:bCs/>
          <w:sz w:val="28"/>
          <w:szCs w:val="28"/>
        </w:rPr>
        <w:t xml:space="preserve">внесении изменений в решение Собрания депутатов </w:t>
      </w:r>
      <w:r>
        <w:rPr>
          <w:rFonts w:eastAsia="Calibri"/>
          <w:bCs/>
          <w:sz w:val="28"/>
          <w:szCs w:val="28"/>
        </w:rPr>
        <w:t xml:space="preserve">городского поселения Советский </w:t>
      </w:r>
      <w:r>
        <w:rPr>
          <w:rFonts w:eastAsia="Calibri"/>
          <w:bCs/>
          <w:sz w:val="28"/>
          <w:szCs w:val="28"/>
        </w:rPr>
        <w:t>Советского муниципального района Республики Марий Эл от 22 октября 2011 года № 121 «Об утверждении Положения о размерах и условиях оплаты труда лиц,</w:t>
      </w:r>
      <w:r>
        <w:rPr>
          <w:rFonts w:eastAsia="Calibri"/>
          <w:bCs/>
          <w:sz w:val="28"/>
          <w:szCs w:val="28"/>
        </w:rPr>
        <w:t xml:space="preserve"> замещающих должности муниципальной службы в </w:t>
      </w:r>
      <w:r>
        <w:rPr>
          <w:rFonts w:eastAsia="Calibri"/>
          <w:bCs/>
          <w:sz w:val="28"/>
          <w:szCs w:val="28"/>
        </w:rPr>
        <w:t xml:space="preserve">муниципальном образовании «Городское поселение Советский» </w:t>
      </w:r>
      <w:r>
        <w:rPr>
          <w:rFonts w:eastAsia="Calibri"/>
          <w:bCs/>
          <w:sz w:val="28"/>
          <w:szCs w:val="28"/>
        </w:rPr>
        <w:t xml:space="preserve"> с применением индекса 1,04.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2. Произвести индексацию минимального размера пенсии за выслугу лет с применением индекса 1,04 с 1 октября 2022 года.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Arial"/>
          <w:sz w:val="28"/>
          <w:szCs w:val="28"/>
          <w:lang w:eastAsia="ar-SA"/>
        </w:rPr>
        <w:t xml:space="preserve">3. Внести в Положение о порядке назначения, перерасчета размера и выплаты пенсии за выслугу лет лицам, замещавшим должности муниципальной службы в органах местного самоуправления </w:t>
      </w:r>
      <w:r>
        <w:rPr>
          <w:rFonts w:eastAsia="Calibri"/>
          <w:bCs/>
          <w:sz w:val="28"/>
          <w:szCs w:val="28"/>
          <w:lang w:eastAsia="ar-SA"/>
        </w:rPr>
        <w:t xml:space="preserve">городского поселения Советский </w:t>
      </w:r>
      <w:r>
        <w:rPr>
          <w:rFonts w:eastAsia="Calibri"/>
          <w:bCs/>
          <w:sz w:val="28"/>
          <w:szCs w:val="28"/>
          <w:lang w:eastAsia="ar-SA"/>
        </w:rPr>
        <w:t>Советского муниципального района Республики Марий Эл</w:t>
      </w:r>
      <w:r>
        <w:rPr>
          <w:rFonts w:eastAsia="Arial"/>
          <w:sz w:val="28"/>
          <w:szCs w:val="28"/>
          <w:lang w:eastAsia="ar-SA"/>
        </w:rPr>
        <w:t xml:space="preserve">, утвержденное решением Собрания депутатов </w:t>
      </w:r>
      <w:r>
        <w:rPr>
          <w:rFonts w:eastAsia="Arial"/>
          <w:sz w:val="28"/>
          <w:szCs w:val="28"/>
          <w:lang w:eastAsia="ar-SA"/>
        </w:rPr>
        <w:t>городское поселение Советский</w:t>
      </w:r>
      <w:r>
        <w:rPr>
          <w:rFonts w:eastAsia="Arial"/>
          <w:sz w:val="28"/>
          <w:szCs w:val="28"/>
          <w:lang w:eastAsia="ar-SA"/>
        </w:rPr>
        <w:t xml:space="preserve"> от </w:t>
      </w:r>
      <w:r>
        <w:rPr>
          <w:rFonts w:eastAsia="Arial"/>
          <w:sz w:val="28"/>
          <w:szCs w:val="28"/>
          <w:lang w:eastAsia="ar-SA"/>
        </w:rPr>
        <w:t>30</w:t>
      </w:r>
      <w:r>
        <w:rPr>
          <w:rFonts w:eastAsia="Arial"/>
          <w:sz w:val="28"/>
          <w:szCs w:val="28"/>
          <w:lang w:eastAsia="ar-SA"/>
        </w:rPr>
        <w:t xml:space="preserve"> апреля 2013 года № </w:t>
      </w:r>
      <w:r>
        <w:rPr>
          <w:rFonts w:eastAsia="Arial"/>
          <w:b/>
          <w:sz w:val="28"/>
          <w:szCs w:val="28"/>
          <w:lang w:eastAsia="ar-SA"/>
        </w:rPr>
        <w:t xml:space="preserve">212 </w:t>
      </w:r>
      <w:r>
        <w:rPr>
          <w:rFonts w:eastAsia="Arial"/>
          <w:b w:val="false"/>
          <w:bCs w:val="false"/>
          <w:sz w:val="28"/>
          <w:szCs w:val="28"/>
          <w:lang w:eastAsia="ar-SA"/>
        </w:rPr>
        <w:t xml:space="preserve"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>
        <w:rPr>
          <w:rFonts w:eastAsia="Arial"/>
          <w:b w:val="false"/>
          <w:bCs w:val="false"/>
          <w:sz w:val="28"/>
          <w:szCs w:val="28"/>
          <w:lang w:eastAsia="ar-SA"/>
        </w:rPr>
        <w:t xml:space="preserve">городского поселения Советский </w:t>
      </w:r>
      <w:r>
        <w:rPr>
          <w:rFonts w:eastAsia="Arial"/>
          <w:b w:val="false"/>
          <w:bCs w:val="false"/>
          <w:sz w:val="28"/>
          <w:szCs w:val="28"/>
          <w:lang w:eastAsia="ar-SA"/>
        </w:rPr>
        <w:t>Советского муниципального района Республики Марий Эл»</w:t>
      </w:r>
      <w:r>
        <w:rPr>
          <w:rFonts w:eastAsia="Arial"/>
          <w:b w:val="false"/>
          <w:bCs w:val="false"/>
          <w:color w:val="C0504D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следующие изменения: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Arial"/>
          <w:color w:val="000000"/>
          <w:sz w:val="28"/>
          <w:szCs w:val="28"/>
          <w:lang w:eastAsia="ar-SA"/>
        </w:rPr>
        <w:t>3.1. Абзац шестой пункта 8 изложить в новой редакции: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Arial"/>
          <w:color w:val="000000"/>
          <w:sz w:val="28"/>
          <w:szCs w:val="28"/>
          <w:lang w:eastAsia="ar-SA"/>
        </w:rPr>
        <w:t>«В случае если размер пенсии за выслугу лет, исчисленный в соответствии с абзацами первым – пятым настоящего пункта, составляет менее 4262 рубля (далее – минимальный размер пенсии за выслугу лет), пенсия за выслугу лет назначается в минимальном размере пенсии за выслугу лет.».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bidi="ru-RU"/>
        </w:rPr>
        <w:t>.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bidi="ru-RU"/>
        </w:rPr>
        <w:t>.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r>
        <w:rPr>
          <w:rFonts w:cs="Times New Roman CYR" w:ascii="Times New Roman CYR" w:hAnsi="Times New Roman CYR"/>
          <w:bCs/>
          <w:color w:val="000000"/>
          <w:spacing w:val="-3"/>
          <w:sz w:val="28"/>
          <w:szCs w:val="28"/>
          <w:lang w:bidi="ru-RU"/>
        </w:rPr>
        <w:t>).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5. Настоящее решение вступает в силу после его официального обнародования и распространяется на правоотношения, возникшие                    с 1 октября 2022 года.  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spacing w:before="0" w:after="120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 LibreOffice_project/65905a128db06ba48db947242809d14d3f9a93fe</Application>
  <Pages>3</Pages>
  <Words>471</Words>
  <Characters>3183</Characters>
  <CharactersWithSpaces>3813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2023-02-02T11:00:21Z</cp:lastPrinted>
  <dcterms:modified xsi:type="dcterms:W3CDTF">2023-02-07T11:55:35Z</dcterms:modified>
  <cp:revision>11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