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86" w:type="dxa"/>
        <w:jc w:val="left"/>
        <w:tblInd w:w="-55" w:type="dxa"/>
        <w:tblBorders/>
        <w:tblCellMar>
          <w:top w:w="55" w:type="dxa"/>
          <w:left w:w="55" w:type="dxa"/>
          <w:bottom w:w="55" w:type="dxa"/>
          <w:right w:w="55" w:type="dxa"/>
        </w:tblCellMar>
        <w:tblLook w:firstRow="1" w:noVBand="1" w:lastRow="0" w:firstColumn="1" w:lastColumn="0" w:noHBand="0" w:val="04a0"/>
      </w:tblPr>
      <w:tblGrid>
        <w:gridCol w:w="2747"/>
        <w:gridCol w:w="1559"/>
        <w:gridCol w:w="1560"/>
        <w:gridCol w:w="3120"/>
      </w:tblGrid>
      <w:tr>
        <w:trPr>
          <w:trHeight w:val="1140" w:hRule="atLeast"/>
        </w:trPr>
        <w:tc>
          <w:tcPr>
            <w:tcW w:w="2747" w:type="dxa"/>
            <w:tcBorders/>
            <w:shd w:fill="auto" w:val="clear"/>
          </w:tcPr>
          <w:p>
            <w:pPr>
              <w:pStyle w:val="Style26"/>
              <w:rPr>
                <w:b/>
                <w:b/>
                <w:bCs/>
                <w:sz w:val="32"/>
                <w:szCs w:val="32"/>
              </w:rPr>
            </w:pPr>
            <w:r>
              <w:rPr>
                <w:b/>
                <w:bCs/>
                <w:sz w:val="32"/>
                <w:szCs w:val="32"/>
              </w:rPr>
            </w:r>
          </w:p>
        </w:tc>
        <w:tc>
          <w:tcPr>
            <w:tcW w:w="3119" w:type="dxa"/>
            <w:gridSpan w:val="2"/>
            <w:tcBorders/>
            <w:shd w:fill="auto" w:val="clear"/>
          </w:tcPr>
          <w:p>
            <w:pPr>
              <w:pStyle w:val="Style26"/>
              <w:jc w:val="center"/>
              <w:rPr>
                <w:b/>
                <w:b/>
                <w:bCs/>
                <w:sz w:val="28"/>
                <w:szCs w:val="28"/>
              </w:rPr>
            </w:pPr>
            <w:r>
              <w:rPr/>
              <w:drawing>
                <wp:inline distT="0" distB="0" distL="0" distR="0">
                  <wp:extent cx="591820" cy="648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7" t="-42" r="-47" b="-42"/>
                          <a:stretch>
                            <a:fillRect/>
                          </a:stretch>
                        </pic:blipFill>
                        <pic:spPr bwMode="auto">
                          <a:xfrm>
                            <a:off x="0" y="0"/>
                            <a:ext cx="591820" cy="648335"/>
                          </a:xfrm>
                          <a:prstGeom prst="rect">
                            <a:avLst/>
                          </a:prstGeom>
                        </pic:spPr>
                      </pic:pic>
                    </a:graphicData>
                  </a:graphic>
                </wp:inline>
              </w:drawing>
            </w:r>
          </w:p>
        </w:tc>
        <w:tc>
          <w:tcPr>
            <w:tcW w:w="3120" w:type="dxa"/>
            <w:tcBorders/>
            <w:shd w:fill="auto" w:val="clear"/>
          </w:tcPr>
          <w:p>
            <w:pPr>
              <w:pStyle w:val="Style26"/>
              <w:jc w:val="right"/>
              <w:rPr>
                <w:b/>
                <w:b/>
                <w:bCs/>
                <w:sz w:val="28"/>
                <w:szCs w:val="28"/>
              </w:rPr>
            </w:pPr>
            <w:r>
              <w:rPr>
                <w:b/>
                <w:bCs/>
                <w:sz w:val="28"/>
                <w:szCs w:val="28"/>
              </w:rPr>
            </w:r>
          </w:p>
        </w:tc>
      </w:tr>
      <w:tr>
        <w:trPr/>
        <w:tc>
          <w:tcPr>
            <w:tcW w:w="4306"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 ФЕДЕРАЦИЙ</w:t>
            </w:r>
          </w:p>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МАРИЙ ЭЛ РЕСПУБЛИКА</w:t>
            </w:r>
          </w:p>
          <w:p>
            <w:pPr>
              <w:pStyle w:val="Normal"/>
              <w:jc w:val="center"/>
              <w:rPr>
                <w:rFonts w:eastAsia="Times New Roman" w:cs="Times New Roman"/>
                <w:caps/>
                <w:sz w:val="20"/>
                <w:szCs w:val="20"/>
                <w:lang w:eastAsia="ar-SA" w:bidi="ar-SA"/>
              </w:rPr>
            </w:pPr>
            <w:r>
              <w:rPr>
                <w:rFonts w:eastAsia="Times New Roman" w:cs="Times New Roman"/>
                <w:caps/>
                <w:sz w:val="20"/>
                <w:szCs w:val="20"/>
                <w:lang w:eastAsia="ar-SA" w:bidi="ar-SA"/>
              </w:rPr>
            </w:r>
          </w:p>
        </w:tc>
        <w:tc>
          <w:tcPr>
            <w:tcW w:w="4680"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РОССИЙская ФЕДЕРАЦИя</w:t>
            </w:r>
          </w:p>
          <w:p>
            <w:pPr>
              <w:pStyle w:val="Normal"/>
              <w:jc w:val="center"/>
              <w:rPr>
                <w:rFonts w:eastAsia="Times New Roman" w:cs="Times New Roman"/>
                <w:caps/>
                <w:spacing w:val="-6"/>
                <w:sz w:val="28"/>
                <w:szCs w:val="28"/>
                <w:lang w:eastAsia="ar-SA" w:bidi="ar-SA"/>
              </w:rPr>
            </w:pPr>
            <w:r>
              <w:rPr>
                <w:rFonts w:eastAsia="Times New Roman" w:cs="Times New Roman"/>
                <w:caps/>
                <w:spacing w:val="-6"/>
                <w:sz w:val="28"/>
                <w:szCs w:val="28"/>
                <w:lang w:eastAsia="ar-SA" w:bidi="ar-SA"/>
              </w:rPr>
              <w:t>РЕСПУБЛИКА МАРИЙ ЭЛ</w:t>
            </w:r>
          </w:p>
        </w:tc>
      </w:tr>
      <w:tr>
        <w:trPr/>
        <w:tc>
          <w:tcPr>
            <w:tcW w:w="4306"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Марий эл республикысе       советский муниципал районын советский ола шотан илемысе   депутат погынжо</w:t>
            </w:r>
          </w:p>
        </w:tc>
        <w:tc>
          <w:tcPr>
            <w:tcW w:w="4680"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собрание депутатов</w:t>
            </w:r>
          </w:p>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городского поселения советский советского муниципального района республики марий эл</w:t>
            </w:r>
          </w:p>
          <w:p>
            <w:pPr>
              <w:pStyle w:val="Normal"/>
              <w:jc w:val="center"/>
              <w:rPr>
                <w:rFonts w:eastAsia="Times New Roman" w:cs="Times New Roman"/>
                <w:caps/>
                <w:spacing w:val="-6"/>
                <w:lang w:eastAsia="ar-SA" w:bidi="ar-SA"/>
              </w:rPr>
            </w:pPr>
            <w:r>
              <w:rPr>
                <w:rFonts w:eastAsia="Times New Roman" w:cs="Times New Roman"/>
                <w:caps/>
                <w:spacing w:val="-6"/>
                <w:lang w:eastAsia="ar-SA" w:bidi="ar-SA"/>
              </w:rPr>
            </w:r>
          </w:p>
        </w:tc>
      </w:tr>
      <w:tr>
        <w:trPr/>
        <w:tc>
          <w:tcPr>
            <w:tcW w:w="4306"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ПУНЧАЛ</w:t>
            </w:r>
          </w:p>
        </w:tc>
        <w:tc>
          <w:tcPr>
            <w:tcW w:w="4680"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РЕШЕНИЕ</w:t>
            </w:r>
          </w:p>
        </w:tc>
      </w:tr>
    </w:tbl>
    <w:p>
      <w:pPr>
        <w:pStyle w:val="Normal"/>
        <w:jc w:val="both"/>
        <w:rPr>
          <w:rFonts w:eastAsia="Times New Roman" w:cs="Times New Roman"/>
        </w:rPr>
      </w:pPr>
      <w:r>
        <w:rPr>
          <w:rFonts w:eastAsia="Times New Roman" w:cs="Times New Roman"/>
        </w:rPr>
        <w:t xml:space="preserve">                                                             </w:t>
      </w:r>
    </w:p>
    <w:tbl>
      <w:tblPr>
        <w:tblW w:w="9283" w:type="dxa"/>
        <w:jc w:val="left"/>
        <w:tblInd w:w="71" w:type="dxa"/>
        <w:tblBorders/>
        <w:tblCellMar>
          <w:top w:w="55" w:type="dxa"/>
          <w:left w:w="55" w:type="dxa"/>
          <w:bottom w:w="55" w:type="dxa"/>
          <w:right w:w="55" w:type="dxa"/>
        </w:tblCellMar>
        <w:tblLook w:firstRow="1" w:noVBand="1" w:lastRow="0" w:firstColumn="1" w:lastColumn="0" w:noHBand="0" w:val="04a0"/>
      </w:tblPr>
      <w:tblGrid>
        <w:gridCol w:w="4605"/>
        <w:gridCol w:w="4677"/>
      </w:tblGrid>
      <w:tr>
        <w:trPr/>
        <w:tc>
          <w:tcPr>
            <w:tcW w:w="4605" w:type="dxa"/>
            <w:tcBorders/>
            <w:shd w:fill="auto" w:val="clear"/>
          </w:tcPr>
          <w:p>
            <w:pPr>
              <w:pStyle w:val="Style26"/>
              <w:rPr>
                <w:rFonts w:eastAsia="Times New Roman" w:cs="Times New Roman"/>
                <w:b/>
                <w:b/>
                <w:bCs/>
                <w:sz w:val="28"/>
                <w:szCs w:val="28"/>
              </w:rPr>
            </w:pPr>
            <w:r>
              <w:rPr>
                <w:rFonts w:eastAsia="Times New Roman" w:cs="Times New Roman"/>
                <w:b/>
                <w:bCs/>
                <w:sz w:val="28"/>
                <w:szCs w:val="28"/>
              </w:rPr>
              <w:t xml:space="preserve">         </w:t>
            </w:r>
          </w:p>
          <w:p>
            <w:pPr>
              <w:pStyle w:val="Style26"/>
              <w:rPr>
                <w:rFonts w:eastAsia="Times New Roman" w:cs="Times New Roman"/>
                <w:b/>
                <w:b/>
                <w:bCs/>
                <w:sz w:val="28"/>
                <w:szCs w:val="28"/>
              </w:rPr>
            </w:pPr>
            <w:r>
              <w:rPr>
                <w:rFonts w:eastAsia="Times New Roman" w:cs="Times New Roman"/>
                <w:b/>
                <w:bCs/>
                <w:sz w:val="28"/>
                <w:szCs w:val="28"/>
              </w:rPr>
            </w:r>
          </w:p>
          <w:p>
            <w:pPr>
              <w:pStyle w:val="Style26"/>
              <w:rPr/>
            </w:pPr>
            <w:r>
              <w:rPr>
                <w:rFonts w:eastAsia="Times New Roman" w:cs="Times New Roman"/>
                <w:b/>
                <w:bCs/>
                <w:sz w:val="28"/>
                <w:szCs w:val="28"/>
              </w:rPr>
              <w:t xml:space="preserve">  </w:t>
            </w:r>
            <w:r>
              <w:rPr>
                <w:rFonts w:eastAsia="Times New Roman" w:cs="Times New Roman"/>
                <w:b/>
                <w:bCs/>
                <w:sz w:val="28"/>
                <w:szCs w:val="28"/>
              </w:rPr>
              <w:t xml:space="preserve">41 очередная </w:t>
            </w:r>
            <w:r>
              <w:rPr>
                <w:b/>
                <w:bCs/>
                <w:sz w:val="28"/>
                <w:szCs w:val="28"/>
              </w:rPr>
              <w:t>сессия</w:t>
            </w:r>
          </w:p>
          <w:p>
            <w:pPr>
              <w:pStyle w:val="Style26"/>
              <w:rPr/>
            </w:pPr>
            <w:r>
              <w:rPr>
                <w:rFonts w:eastAsia="Times New Roman" w:cs="Times New Roman"/>
                <w:b/>
                <w:bCs/>
                <w:sz w:val="28"/>
                <w:szCs w:val="28"/>
              </w:rPr>
              <w:t xml:space="preserve">  </w:t>
            </w:r>
            <w:r>
              <w:rPr>
                <w:b/>
                <w:bCs/>
                <w:sz w:val="28"/>
                <w:szCs w:val="28"/>
              </w:rPr>
              <w:t>четвертого созыва</w:t>
            </w:r>
          </w:p>
        </w:tc>
        <w:tc>
          <w:tcPr>
            <w:tcW w:w="4677" w:type="dxa"/>
            <w:tcBorders/>
            <w:shd w:fill="auto" w:val="clear"/>
          </w:tcPr>
          <w:p>
            <w:pPr>
              <w:pStyle w:val="Style26"/>
              <w:jc w:val="center"/>
              <w:rPr>
                <w:b/>
                <w:b/>
                <w:bCs/>
                <w:sz w:val="28"/>
                <w:szCs w:val="28"/>
                <w:highlight w:val="yellow"/>
              </w:rPr>
            </w:pPr>
            <w:r>
              <w:rPr>
                <w:b/>
                <w:bCs/>
                <w:sz w:val="28"/>
                <w:szCs w:val="28"/>
                <w:highlight w:val="yellow"/>
              </w:rPr>
            </w:r>
          </w:p>
          <w:p>
            <w:pPr>
              <w:pStyle w:val="Style26"/>
              <w:jc w:val="center"/>
              <w:rPr>
                <w:b/>
                <w:b/>
                <w:bCs/>
                <w:sz w:val="28"/>
                <w:szCs w:val="28"/>
                <w:highlight w:val="yellow"/>
              </w:rPr>
            </w:pPr>
            <w:r>
              <w:rPr>
                <w:b/>
                <w:bCs/>
                <w:sz w:val="28"/>
                <w:szCs w:val="28"/>
                <w:highlight w:val="yellow"/>
              </w:rPr>
            </w:r>
          </w:p>
          <w:p>
            <w:pPr>
              <w:pStyle w:val="Style26"/>
              <w:rPr/>
            </w:pPr>
            <w:r>
              <w:rPr>
                <w:rFonts w:eastAsia="Times New Roman" w:cs="Times New Roman"/>
                <w:b/>
                <w:bCs/>
                <w:sz w:val="28"/>
                <w:szCs w:val="28"/>
              </w:rPr>
              <w:t xml:space="preserve">                    </w:t>
            </w:r>
            <w:r>
              <w:rPr>
                <w:rFonts w:eastAsia="Times New Roman" w:cs="Times New Roman"/>
                <w:b/>
                <w:bCs/>
                <w:sz w:val="28"/>
                <w:szCs w:val="28"/>
              </w:rPr>
              <w:t>От «24» августа 2023 г.</w:t>
            </w:r>
          </w:p>
          <w:p>
            <w:pPr>
              <w:pStyle w:val="Style26"/>
              <w:jc w:val="center"/>
              <w:rPr/>
            </w:pPr>
            <w:r>
              <w:rPr>
                <w:rFonts w:eastAsia="Times New Roman" w:cs="Times New Roman"/>
                <w:b/>
                <w:bCs/>
                <w:sz w:val="28"/>
                <w:szCs w:val="28"/>
              </w:rPr>
              <w:t xml:space="preserve">№ </w:t>
            </w:r>
            <w:r>
              <w:rPr>
                <w:rFonts w:eastAsia="Times New Roman" w:cs="Times New Roman"/>
                <w:b/>
                <w:bCs/>
                <w:sz w:val="28"/>
                <w:szCs w:val="28"/>
              </w:rPr>
              <w:t>253</w:t>
            </w:r>
          </w:p>
        </w:tc>
      </w:tr>
    </w:tbl>
    <w:p>
      <w:pPr>
        <w:pStyle w:val="Normal"/>
        <w:jc w:val="center"/>
        <w:rPr/>
      </w:pPr>
      <w:r>
        <w:rPr/>
      </w:r>
    </w:p>
    <w:p>
      <w:pPr>
        <w:pStyle w:val="Normal"/>
        <w:spacing w:lineRule="auto" w:line="240" w:before="0" w:after="0"/>
        <w:jc w:val="right"/>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right"/>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pPr>
      <w:r>
        <w:rPr>
          <w:rFonts w:eastAsia="Times New Roman" w:cs="Times New Roman"/>
          <w:b/>
          <w:bCs/>
          <w:sz w:val="28"/>
          <w:szCs w:val="28"/>
          <w:lang w:eastAsia="ru-RU"/>
        </w:rPr>
        <w:t>О внесении изменений в Устав городского поселения Советский Советского муниципального района Республики Марий Эл</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pPr>
      <w:r>
        <w:rPr>
          <w:rFonts w:eastAsia="Times New Roman" w:cs="Times New Roman"/>
          <w:sz w:val="28"/>
          <w:szCs w:val="28"/>
          <w:lang w:eastAsia="ru-RU"/>
        </w:rPr>
        <w:t xml:space="preserve">В соответствии с Федеральным законом от 6 октября 2003 г. </w:t>
        <w:br/>
        <w:t>№ 131-ФЗ «Об общих принципах организации местного самоуправления в Российской Федерации», Собрание депутатов городского поселения Советский р е ш и л о:</w:t>
      </w:r>
    </w:p>
    <w:p>
      <w:pPr>
        <w:pStyle w:val="Normal"/>
        <w:spacing w:lineRule="auto" w:line="240" w:before="0" w:after="0"/>
        <w:ind w:firstLine="709"/>
        <w:jc w:val="both"/>
        <w:rPr/>
      </w:pPr>
      <w:r>
        <w:rPr>
          <w:rFonts w:eastAsia="Times New Roman" w:cs="Times New Roman"/>
          <w:sz w:val="28"/>
          <w:szCs w:val="28"/>
          <w:lang w:eastAsia="ru-RU"/>
        </w:rPr>
        <w:t> </w:t>
      </w:r>
      <w:r>
        <w:rPr>
          <w:rFonts w:eastAsia="Times New Roman" w:cs="Times New Roman"/>
          <w:sz w:val="28"/>
          <w:szCs w:val="28"/>
          <w:lang w:eastAsia="ru-RU"/>
        </w:rPr>
        <w:t>1. Внести в Устав городского поселения Советский Советского муниципального района Республики Марий Эл, утвержденн</w:t>
      </w:r>
      <w:bookmarkStart w:id="0" w:name="_GoBack"/>
      <w:bookmarkEnd w:id="0"/>
      <w:r>
        <w:rPr>
          <w:rFonts w:eastAsia="Times New Roman" w:cs="Times New Roman"/>
          <w:sz w:val="28"/>
          <w:szCs w:val="28"/>
          <w:lang w:eastAsia="ru-RU"/>
        </w:rPr>
        <w:t>ый</w:t>
      </w:r>
      <w:r>
        <w:rPr>
          <w:rFonts w:eastAsia="Times New Roman" w:cs="Times New Roman"/>
          <w:sz w:val="28"/>
          <w:szCs w:val="28"/>
          <w:shd w:fill="FFFFFF" w:val="clear"/>
          <w:lang w:eastAsia="ru-RU"/>
        </w:rPr>
        <w:t xml:space="preserve"> </w:t>
      </w:r>
      <w:r>
        <w:rPr>
          <w:rFonts w:eastAsia="Times New Roman" w:cs="Times New Roman"/>
          <w:sz w:val="28"/>
          <w:szCs w:val="28"/>
          <w:lang w:eastAsia="ru-RU"/>
        </w:rPr>
        <w:t>решением Собрания депутатов городского поселения Советский от 30.08.2019 г.           № 250, следующие изменения:</w:t>
      </w:r>
    </w:p>
    <w:p>
      <w:pPr>
        <w:pStyle w:val="Normal"/>
        <w:ind w:firstLine="709"/>
        <w:jc w:val="both"/>
        <w:rPr/>
      </w:pPr>
      <w:r>
        <w:rPr>
          <w:rFonts w:eastAsia="Times New Roman" w:cs="Times New Roman"/>
          <w:sz w:val="28"/>
          <w:szCs w:val="28"/>
          <w:lang w:eastAsia="ru-RU"/>
        </w:rPr>
        <w:t>1) Часть 5 статьи 13 дополнить абзацем вторым следующего содержания:</w:t>
      </w:r>
    </w:p>
    <w:p>
      <w:pPr>
        <w:pStyle w:val="Normal"/>
        <w:spacing w:lineRule="auto" w:line="240" w:before="0" w:after="0"/>
        <w:ind w:firstLine="709"/>
        <w:jc w:val="both"/>
        <w:rPr/>
      </w:pPr>
      <w:r>
        <w:rPr>
          <w:rFonts w:eastAsia="Times New Roman" w:cs="Times New Roman"/>
          <w:sz w:val="28"/>
          <w:szCs w:val="28"/>
          <w:lang w:eastAsia="ru-RU"/>
        </w:rPr>
        <w:t xml:space="preserve">«Для размещения материалов и информации, указанных в абзаце первом настоящей </w:t>
      </w:r>
      <w:r>
        <w:rPr>
          <w:rFonts w:eastAsia="Times New Roman" w:cs="Times New Roman"/>
          <w:sz w:val="28"/>
          <w:szCs w:val="28"/>
          <w:lang w:eastAsia="ru-RU"/>
        </w:rPr>
        <w:t>части</w:t>
      </w:r>
      <w:r>
        <w:rPr>
          <w:rFonts w:eastAsia="Times New Roman" w:cs="Times New Roman"/>
          <w:sz w:val="28"/>
          <w:szCs w:val="28"/>
          <w:lang w:eastAsia="ru-RU"/>
        </w:rPr>
        <w:t>,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постановлением Правительства Российской Федерации от                             3 февраля 2022 г.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pPr>
        <w:pStyle w:val="Normal"/>
        <w:spacing w:lineRule="auto" w:line="240" w:before="0" w:after="0"/>
        <w:ind w:firstLine="709"/>
        <w:jc w:val="both"/>
        <w:rPr/>
      </w:pPr>
      <w:r>
        <w:rPr>
          <w:rFonts w:eastAsia="Times New Roman" w:cs="Times New Roman"/>
          <w:sz w:val="28"/>
          <w:szCs w:val="28"/>
          <w:lang w:eastAsia="ru-RU"/>
        </w:rPr>
        <w:t>2) в статье 19:</w:t>
      </w:r>
    </w:p>
    <w:p>
      <w:pPr>
        <w:pStyle w:val="Normal"/>
        <w:spacing w:lineRule="auto" w:line="240" w:before="0" w:after="0"/>
        <w:ind w:firstLine="709"/>
        <w:jc w:val="both"/>
        <w:rPr/>
      </w:pPr>
      <w:r>
        <w:rPr>
          <w:rFonts w:eastAsia="Times New Roman" w:cs="Times New Roman"/>
          <w:sz w:val="28"/>
          <w:szCs w:val="28"/>
          <w:lang w:eastAsia="ru-RU"/>
        </w:rPr>
        <w:t>части 2, 3 изложить в следующей редакции:</w:t>
      </w:r>
    </w:p>
    <w:p>
      <w:pPr>
        <w:pStyle w:val="Normal"/>
        <w:spacing w:lineRule="auto" w:line="240" w:before="0" w:after="0"/>
        <w:ind w:firstLine="709"/>
        <w:jc w:val="both"/>
        <w:rPr/>
      </w:pPr>
      <w:r>
        <w:rPr>
          <w:rFonts w:eastAsia="Times New Roman" w:cs="Times New Roman"/>
          <w:sz w:val="28"/>
          <w:szCs w:val="28"/>
          <w:lang w:eastAsia="ru-RU"/>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spacing w:lineRule="auto" w:line="240" w:before="0" w:after="0"/>
        <w:ind w:firstLine="709"/>
        <w:jc w:val="both"/>
        <w:rPr/>
      </w:pPr>
      <w:r>
        <w:rPr>
          <w:rFonts w:eastAsia="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uto" w:line="240" w:before="0" w:after="0"/>
        <w:ind w:firstLine="709"/>
        <w:jc w:val="both"/>
        <w:rPr/>
      </w:pPr>
      <w:r>
        <w:rPr>
          <w:rFonts w:eastAsia="Times New Roman" w:cs="Times New Roman"/>
          <w:sz w:val="28"/>
          <w:szCs w:val="28"/>
          <w:lang w:eastAsia="ru-RU"/>
        </w:rPr>
        <w:t>пункт 1 части 4 изложить в следующей редакции:</w:t>
      </w:r>
    </w:p>
    <w:p>
      <w:pPr>
        <w:pStyle w:val="Normal"/>
        <w:spacing w:lineRule="auto" w:line="240" w:before="0" w:after="0"/>
        <w:ind w:firstLine="709"/>
        <w:jc w:val="both"/>
        <w:rPr/>
      </w:pPr>
      <w:r>
        <w:rPr>
          <w:rFonts w:eastAsia="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pPr>
        <w:pStyle w:val="Normal"/>
        <w:spacing w:lineRule="auto" w:line="240" w:before="0" w:after="0"/>
        <w:ind w:firstLine="709"/>
        <w:jc w:val="both"/>
        <w:rPr/>
      </w:pPr>
      <w:r>
        <w:rPr>
          <w:rFonts w:eastAsia="Times New Roman" w:cs="Times New Roman"/>
          <w:sz w:val="28"/>
          <w:szCs w:val="28"/>
          <w:lang w:eastAsia="ru-RU"/>
        </w:rPr>
        <w:t>3) статью 25 дополнить частью 5.1 следующего содержания:</w:t>
      </w:r>
    </w:p>
    <w:p>
      <w:pPr>
        <w:pStyle w:val="Normal"/>
        <w:spacing w:lineRule="auto" w:line="240" w:before="0" w:after="0"/>
        <w:ind w:firstLine="709"/>
        <w:jc w:val="both"/>
        <w:rPr/>
      </w:pPr>
      <w:r>
        <w:rPr>
          <w:rFonts w:eastAsia="Times New Roman" w:cs="Times New Roman"/>
          <w:sz w:val="28"/>
          <w:szCs w:val="28"/>
          <w:lang w:eastAsia="ru-RU"/>
        </w:rPr>
        <w:t>«5.1.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pPr>
        <w:pStyle w:val="Normal"/>
        <w:spacing w:lineRule="auto" w:line="240" w:before="0" w:after="0"/>
        <w:ind w:firstLine="709"/>
        <w:jc w:val="both"/>
        <w:rPr/>
      </w:pPr>
      <w:r>
        <w:rPr>
          <w:rFonts w:eastAsia="Times New Roman" w:cs="Times New Roman"/>
          <w:sz w:val="28"/>
          <w:szCs w:val="28"/>
          <w:lang w:eastAsia="ru-RU"/>
        </w:rPr>
        <w:t>4) Статью 25 дополнить частью 9 следующего содержания:</w:t>
      </w:r>
    </w:p>
    <w:p>
      <w:pPr>
        <w:pStyle w:val="Normal"/>
        <w:ind w:firstLine="709"/>
        <w:jc w:val="both"/>
        <w:rPr/>
      </w:pPr>
      <w:r>
        <w:rPr>
          <w:sz w:val="28"/>
          <w:szCs w:val="28"/>
        </w:rPr>
        <w:t>«9. </w:t>
      </w:r>
      <w:r>
        <w:rPr>
          <w:sz w:val="28"/>
          <w:szCs w:val="28"/>
          <w:lang w:eastAsia="ru-RU"/>
        </w:rPr>
        <w:t>Депутат</w:t>
      </w:r>
      <w:r>
        <w:rPr>
          <w:rFonts w:cs="Arial"/>
          <w:sz w:val="28"/>
          <w:szCs w:val="28"/>
        </w:rPr>
        <w:t xml:space="preserve"> Собрания депутатов</w:t>
      </w:r>
      <w:r>
        <w:rPr>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bookmarkStart w:id="1" w:name="__DdeLink__119_3084674529"/>
      <w:r>
        <w:rPr>
          <w:sz w:val="28"/>
          <w:szCs w:val="28"/>
          <w:lang w:eastAsia="ru-RU"/>
        </w:rPr>
        <w:t>Федеральным законом «Об общих принципах организации местного самоуправления в Российской Федерации»</w:t>
      </w:r>
      <w:bookmarkEnd w:id="1"/>
      <w:r>
        <w:rPr>
          <w:sz w:val="28"/>
          <w:szCs w:val="28"/>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3">
        <w:r>
          <w:rPr>
            <w:rStyle w:val="Style9"/>
            <w:color w:val="auto"/>
            <w:sz w:val="28"/>
            <w:szCs w:val="28"/>
            <w:u w:val="none"/>
            <w:lang w:eastAsia="ru-RU"/>
          </w:rPr>
          <w:t>статьи 13</w:t>
        </w:r>
      </w:hyperlink>
      <w:r>
        <w:rPr>
          <w:sz w:val="28"/>
          <w:szCs w:val="28"/>
          <w:lang w:eastAsia="ru-RU"/>
        </w:rPr>
        <w:t xml:space="preserve"> Федерального закона от 25 декабря 2008 года N 273-ФЗ «О противодействии коррупции»</w:t>
      </w:r>
      <w:r>
        <w:rPr>
          <w:sz w:val="28"/>
          <w:szCs w:val="28"/>
        </w:rPr>
        <w:t>.».</w:t>
      </w:r>
    </w:p>
    <w:p>
      <w:pPr>
        <w:pStyle w:val="Normal"/>
        <w:ind w:firstLine="709"/>
        <w:jc w:val="both"/>
        <w:rPr/>
      </w:pPr>
      <w:r>
        <w:rPr>
          <w:rFonts w:eastAsia="Times New Roman" w:cs="Times New Roman"/>
          <w:sz w:val="28"/>
          <w:szCs w:val="28"/>
          <w:lang w:eastAsia="ru-RU"/>
        </w:rPr>
        <w:t>5) Статью 29 дополнить частью 8 следующего содержания:</w:t>
      </w:r>
    </w:p>
    <w:p>
      <w:pPr>
        <w:pStyle w:val="Normal"/>
        <w:ind w:firstLine="709"/>
        <w:jc w:val="both"/>
        <w:rPr/>
      </w:pPr>
      <w:r>
        <w:rPr>
          <w:rFonts w:eastAsia="Times New Roman" w:cs="Times New Roman"/>
          <w:sz w:val="28"/>
          <w:szCs w:val="28"/>
          <w:lang w:eastAsia="ru-RU"/>
        </w:rPr>
        <w:t xml:space="preserve">«8. </w:t>
      </w:r>
      <w:r>
        <w:rPr>
          <w:sz w:val="28"/>
          <w:szCs w:val="28"/>
          <w:lang w:eastAsia="ru-RU"/>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
        <w:r>
          <w:rPr>
            <w:rStyle w:val="Style9"/>
            <w:color w:val="000000"/>
            <w:sz w:val="28"/>
            <w:szCs w:val="28"/>
            <w:u w:val="none"/>
            <w:lang w:eastAsia="ru-RU"/>
          </w:rPr>
          <w:t>статьи 13</w:t>
        </w:r>
      </w:hyperlink>
      <w:r>
        <w:rPr>
          <w:sz w:val="28"/>
          <w:szCs w:val="28"/>
          <w:lang w:eastAsia="ru-RU"/>
        </w:rPr>
        <w:t xml:space="preserve"> Федерального закона от 25 декабря 2008 года N 273-ФЗ «О противодействии коррупции».».</w:t>
      </w:r>
    </w:p>
    <w:p>
      <w:pPr>
        <w:pStyle w:val="Normal"/>
        <w:ind w:firstLine="709"/>
        <w:jc w:val="both"/>
        <w:rPr/>
      </w:pPr>
      <w:r>
        <w:rPr>
          <w:sz w:val="28"/>
          <w:szCs w:val="28"/>
          <w:lang w:eastAsia="ru-RU"/>
        </w:rPr>
        <w:t>6) Статью 33</w:t>
      </w:r>
      <w:r>
        <w:rPr>
          <w:rFonts w:eastAsia="Times New Roman" w:cs="Times New Roman"/>
          <w:sz w:val="28"/>
          <w:szCs w:val="28"/>
          <w:lang w:eastAsia="ru-RU"/>
        </w:rPr>
        <w:t xml:space="preserve"> дополнить частью 10 следующего содержания:</w:t>
      </w:r>
    </w:p>
    <w:p>
      <w:pPr>
        <w:pStyle w:val="Normal"/>
        <w:spacing w:lineRule="auto" w:line="240" w:before="0" w:after="0"/>
        <w:ind w:firstLine="709"/>
        <w:jc w:val="both"/>
        <w:rPr/>
      </w:pPr>
      <w:r>
        <w:rPr>
          <w:rFonts w:eastAsia="Times New Roman" w:cs="Times New Roman"/>
          <w:sz w:val="28"/>
          <w:szCs w:val="28"/>
          <w:lang w:eastAsia="ru-RU"/>
        </w:rPr>
        <w:t>«10.  Глава администрации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r>
        <w:rPr>
          <w:rFonts w:eastAsia="Times New Roman" w:cs="Times New Roman"/>
          <w:color w:val="auto"/>
          <w:sz w:val="28"/>
          <w:szCs w:val="28"/>
          <w:u w:val="none"/>
          <w:lang w:eastAsia="ru-RU"/>
        </w:rPr>
        <w:t xml:space="preserve"> </w:t>
      </w:r>
      <w:hyperlink r:id="rId5">
        <w:r>
          <w:rPr>
            <w:rStyle w:val="Style9"/>
            <w:rFonts w:eastAsia="Times New Roman" w:cs="Times New Roman"/>
            <w:color w:val="auto"/>
            <w:sz w:val="28"/>
            <w:szCs w:val="28"/>
            <w:u w:val="none"/>
            <w:lang w:eastAsia="ru-RU"/>
          </w:rPr>
          <w:t>статьи 13</w:t>
        </w:r>
      </w:hyperlink>
      <w:r>
        <w:rPr>
          <w:rFonts w:eastAsia="Times New Roman" w:cs="Times New Roman"/>
          <w:sz w:val="28"/>
          <w:szCs w:val="28"/>
          <w:lang w:eastAsia="ru-RU"/>
        </w:rPr>
        <w:t xml:space="preserve"> Федерального закона от 25 декабря 2008 года N 273-ФЗ «О противодействии коррупции».</w:t>
      </w:r>
    </w:p>
    <w:p>
      <w:pPr>
        <w:pStyle w:val="Normal"/>
        <w:spacing w:lineRule="auto" w:line="240" w:before="0" w:after="0"/>
        <w:ind w:firstLine="709"/>
        <w:jc w:val="both"/>
        <w:rPr/>
      </w:pPr>
      <w:r>
        <w:rPr>
          <w:rFonts w:eastAsia="Times New Roman" w:cs="Times New Roman"/>
          <w:sz w:val="28"/>
          <w:szCs w:val="28"/>
          <w:lang w:eastAsia="ru-RU"/>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pPr>
        <w:pStyle w:val="Normal"/>
        <w:spacing w:lineRule="auto" w:line="240" w:before="0" w:after="0"/>
        <w:ind w:firstLine="709"/>
        <w:jc w:val="both"/>
        <w:rPr/>
      </w:pPr>
      <w:r>
        <w:rPr>
          <w:rFonts w:eastAsia="Times New Roman" w:cs="Times New Roman"/>
          <w:sz w:val="28"/>
          <w:szCs w:val="28"/>
          <w:lang w:eastAsia="ru-RU"/>
        </w:rPr>
        <w:t>3. Настоящее решение подлежит обнародованию после его государственной регистрации и вступает в силу после его официального обнародования.</w:t>
        <w:br/>
      </w:r>
    </w:p>
    <w:p>
      <w:pPr>
        <w:pStyle w:val="Normal"/>
        <w:spacing w:lineRule="auto" w:line="240" w:before="0" w:after="0"/>
        <w:ind w:hanging="0"/>
        <w:jc w:val="both"/>
        <w:rPr>
          <w:rFonts w:eastAsia="Times New Roman" w:cs="Times New Roman"/>
          <w:sz w:val="28"/>
          <w:szCs w:val="28"/>
          <w:lang w:eastAsia="ar-SA" w:bidi="ar-SA"/>
        </w:rPr>
      </w:pPr>
      <w:r>
        <w:rPr>
          <w:rFonts w:eastAsia="Times New Roman" w:cs="Times New Roman"/>
          <w:sz w:val="28"/>
          <w:szCs w:val="28"/>
          <w:lang w:eastAsia="ar-SA" w:bidi="ar-SA"/>
        </w:rPr>
      </w:r>
    </w:p>
    <w:p>
      <w:pPr>
        <w:pStyle w:val="Normal"/>
        <w:spacing w:lineRule="auto" w:line="240" w:before="0" w:after="0"/>
        <w:ind w:hanging="0"/>
        <w:jc w:val="both"/>
        <w:rPr>
          <w:rFonts w:eastAsia="Times New Roman" w:cs="Times New Roman"/>
          <w:sz w:val="28"/>
          <w:szCs w:val="28"/>
          <w:lang w:eastAsia="ar-SA" w:bidi="ar-SA"/>
        </w:rPr>
      </w:pPr>
      <w:r>
        <w:rPr>
          <w:rFonts w:eastAsia="Times New Roman" w:cs="Times New Roman"/>
          <w:sz w:val="28"/>
          <w:szCs w:val="28"/>
          <w:lang w:eastAsia="ar-SA" w:bidi="ar-SA"/>
        </w:rPr>
      </w:r>
    </w:p>
    <w:p>
      <w:pPr>
        <w:pStyle w:val="Normal"/>
        <w:jc w:val="both"/>
        <w:rPr/>
      </w:pPr>
      <w:r>
        <w:rPr>
          <w:rFonts w:eastAsia="Times New Roman" w:cs="Times New Roman"/>
          <w:sz w:val="28"/>
          <w:szCs w:val="28"/>
        </w:rPr>
        <w:t xml:space="preserve">                      </w:t>
      </w:r>
      <w:r>
        <w:rPr>
          <w:sz w:val="28"/>
          <w:szCs w:val="28"/>
        </w:rPr>
        <w:t>Глава</w:t>
      </w:r>
    </w:p>
    <w:p>
      <w:pPr>
        <w:pStyle w:val="Normal"/>
        <w:jc w:val="both"/>
        <w:rPr>
          <w:sz w:val="28"/>
          <w:szCs w:val="28"/>
        </w:rPr>
      </w:pPr>
      <w:r>
        <w:rPr>
          <w:sz w:val="28"/>
          <w:szCs w:val="28"/>
        </w:rPr>
        <w:t>городского поселения Советский</w:t>
        <w:tab/>
        <w:tab/>
        <w:tab/>
        <w:t xml:space="preserve">                      Н.И.Павлова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r>
    </w:p>
    <w:sectPr>
      <w:type w:val="nextPage"/>
      <w:pgSz w:w="11906" w:h="16838"/>
      <w:pgMar w:left="1984" w:right="850" w:header="0" w:top="709"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Courier New">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Lucida Sans Unicode" w:cs="Mangal"/>
      <w:color w:val="auto"/>
      <w:kern w:val="0"/>
      <w:sz w:val="24"/>
      <w:szCs w:val="24"/>
      <w:lang w:val="ru-RU" w:eastAsia="zh-CN" w:bidi="hi-IN"/>
    </w:rPr>
  </w:style>
  <w:style w:type="paragraph" w:styleId="1">
    <w:name w:val="Heading 1"/>
    <w:basedOn w:val="Normal"/>
    <w:link w:val="13"/>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15"/>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link w:val="19"/>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3"/>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5"/>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7"/>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9"/>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12"/>
    <w:uiPriority w:val="9"/>
    <w:qFormat/>
    <w:rPr>
      <w:rFonts w:ascii="Arial" w:hAnsi="Arial" w:eastAsia="Arial" w:cs="Arial"/>
      <w:sz w:val="40"/>
      <w:szCs w:val="40"/>
    </w:rPr>
  </w:style>
  <w:style w:type="character" w:styleId="Heading2Char">
    <w:name w:val="Heading 2 Char"/>
    <w:basedOn w:val="DefaultParagraphFont"/>
    <w:link w:val="14"/>
    <w:uiPriority w:val="9"/>
    <w:qFormat/>
    <w:rPr>
      <w:rFonts w:ascii="Arial" w:hAnsi="Arial" w:eastAsia="Arial" w:cs="Arial"/>
      <w:sz w:val="34"/>
    </w:rPr>
  </w:style>
  <w:style w:type="character" w:styleId="Heading3Char">
    <w:name w:val="Heading 3 Char"/>
    <w:basedOn w:val="DefaultParagraphFont"/>
    <w:link w:val="600"/>
    <w:uiPriority w:val="9"/>
    <w:qFormat/>
    <w:rPr>
      <w:rFonts w:ascii="Arial" w:hAnsi="Arial" w:eastAsia="Arial" w:cs="Arial"/>
      <w:sz w:val="30"/>
      <w:szCs w:val="30"/>
    </w:rPr>
  </w:style>
  <w:style w:type="character" w:styleId="Heading4Char">
    <w:name w:val="Heading 4 Char"/>
    <w:basedOn w:val="DefaultParagraphFont"/>
    <w:link w:val="18"/>
    <w:uiPriority w:val="9"/>
    <w:qFormat/>
    <w:rPr>
      <w:rFonts w:ascii="Arial" w:hAnsi="Arial" w:eastAsia="Arial" w:cs="Arial"/>
      <w:b/>
      <w:bCs/>
      <w:sz w:val="26"/>
      <w:szCs w:val="26"/>
    </w:rPr>
  </w:style>
  <w:style w:type="character" w:styleId="Heading5Char">
    <w:name w:val="Heading 5 Char"/>
    <w:basedOn w:val="DefaultParagraphFont"/>
    <w:link w:val="20"/>
    <w:uiPriority w:val="9"/>
    <w:qFormat/>
    <w:rPr>
      <w:rFonts w:ascii="Arial" w:hAnsi="Arial" w:eastAsia="Arial" w:cs="Arial"/>
      <w:b/>
      <w:bCs/>
      <w:sz w:val="24"/>
      <w:szCs w:val="24"/>
    </w:rPr>
  </w:style>
  <w:style w:type="character" w:styleId="Heading6Char">
    <w:name w:val="Heading 6 Char"/>
    <w:basedOn w:val="DefaultParagraphFont"/>
    <w:link w:val="22"/>
    <w:uiPriority w:val="9"/>
    <w:qFormat/>
    <w:rPr>
      <w:rFonts w:ascii="Arial" w:hAnsi="Arial" w:eastAsia="Arial" w:cs="Arial"/>
      <w:b/>
      <w:bCs/>
      <w:sz w:val="22"/>
      <w:szCs w:val="22"/>
    </w:rPr>
  </w:style>
  <w:style w:type="character" w:styleId="Heading7Char">
    <w:name w:val="Heading 7 Char"/>
    <w:basedOn w:val="DefaultParagraphFont"/>
    <w:link w:val="24"/>
    <w:uiPriority w:val="9"/>
    <w:qFormat/>
    <w:rPr>
      <w:rFonts w:ascii="Arial" w:hAnsi="Arial" w:eastAsia="Arial" w:cs="Arial"/>
      <w:b/>
      <w:bCs/>
      <w:i/>
      <w:iCs/>
      <w:sz w:val="22"/>
      <w:szCs w:val="22"/>
    </w:rPr>
  </w:style>
  <w:style w:type="character" w:styleId="Heading8Char">
    <w:name w:val="Heading 8 Char"/>
    <w:basedOn w:val="DefaultParagraphFont"/>
    <w:link w:val="26"/>
    <w:uiPriority w:val="9"/>
    <w:qFormat/>
    <w:rPr>
      <w:rFonts w:ascii="Arial" w:hAnsi="Arial" w:eastAsia="Arial" w:cs="Arial"/>
      <w:i/>
      <w:iCs/>
      <w:sz w:val="22"/>
      <w:szCs w:val="22"/>
    </w:rPr>
  </w:style>
  <w:style w:type="character" w:styleId="Heading9Char">
    <w:name w:val="Heading 9 Char"/>
    <w:basedOn w:val="DefaultParagraphFont"/>
    <w:link w:val="28"/>
    <w:uiPriority w:val="9"/>
    <w:qFormat/>
    <w:rPr>
      <w:rFonts w:ascii="Arial" w:hAnsi="Arial" w:eastAsia="Arial" w:cs="Arial"/>
      <w:i/>
      <w:iCs/>
      <w:sz w:val="21"/>
      <w:szCs w:val="21"/>
    </w:rPr>
  </w:style>
  <w:style w:type="character" w:styleId="TitleChar">
    <w:name w:val="Title Char"/>
    <w:basedOn w:val="DefaultParagraphFont"/>
    <w:link w:val="33"/>
    <w:uiPriority w:val="10"/>
    <w:qFormat/>
    <w:rPr>
      <w:sz w:val="48"/>
      <w:szCs w:val="48"/>
    </w:rPr>
  </w:style>
  <w:style w:type="character" w:styleId="SubtitleChar">
    <w:name w:val="Subtitle Char"/>
    <w:basedOn w:val="DefaultParagraphFont"/>
    <w:link w:val="35"/>
    <w:uiPriority w:val="11"/>
    <w:qFormat/>
    <w:rPr>
      <w:sz w:val="24"/>
      <w:szCs w:val="24"/>
    </w:rPr>
  </w:style>
  <w:style w:type="character" w:styleId="QuoteChar">
    <w:name w:val="Quote Char"/>
    <w:link w:val="37"/>
    <w:uiPriority w:val="29"/>
    <w:qFormat/>
    <w:rPr>
      <w:i/>
    </w:rPr>
  </w:style>
  <w:style w:type="character" w:styleId="IntenseQuoteChar">
    <w:name w:val="Intense Quote Char"/>
    <w:link w:val="39"/>
    <w:uiPriority w:val="30"/>
    <w:qFormat/>
    <w:rPr>
      <w:i/>
    </w:rPr>
  </w:style>
  <w:style w:type="character" w:styleId="HeaderChar">
    <w:name w:val="Header Char"/>
    <w:basedOn w:val="DefaultParagraphFont"/>
    <w:link w:val="41"/>
    <w:uiPriority w:val="99"/>
    <w:qFormat/>
    <w:rPr/>
  </w:style>
  <w:style w:type="character" w:styleId="FooterChar">
    <w:name w:val="Footer Char"/>
    <w:basedOn w:val="DefaultParagraphFont"/>
    <w:link w:val="43"/>
    <w:uiPriority w:val="99"/>
    <w:qFormat/>
    <w:rPr/>
  </w:style>
  <w:style w:type="character" w:styleId="CaptionChar">
    <w:name w:val="Caption Char"/>
    <w:link w:val="43"/>
    <w:uiPriority w:val="99"/>
    <w:qFormat/>
    <w:rPr/>
  </w:style>
  <w:style w:type="character" w:styleId="FootnoteTextChar">
    <w:name w:val="Footnote Text Char"/>
    <w:link w:val="174"/>
    <w:uiPriority w:val="99"/>
    <w:qFormat/>
    <w:rPr>
      <w:sz w:val="18"/>
    </w:rPr>
  </w:style>
  <w:style w:type="character" w:styleId="Style5">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7"/>
    <w:uiPriority w:val="99"/>
    <w:qFormat/>
    <w:rPr>
      <w:sz w:val="20"/>
    </w:rPr>
  </w:style>
  <w:style w:type="character" w:styleId="Style6">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7">
    <w:name w:val="Основной шрифт абзаца"/>
    <w:qFormat/>
    <w:rPr/>
  </w:style>
  <w:style w:type="character" w:styleId="51">
    <w:name w:val="Основной шрифт абзаца5"/>
    <w:qFormat/>
    <w:rPr/>
  </w:style>
  <w:style w:type="character" w:styleId="WW8Num2z0">
    <w:name w:val="WW8Num2z0"/>
    <w:qFormat/>
    <w:rPr/>
  </w:style>
  <w:style w:type="character" w:styleId="WW8Num2z1">
    <w:name w:val="WW8Num2z1"/>
    <w:qFormat/>
    <w:rPr/>
  </w:style>
  <w:style w:type="character" w:styleId="WW8Num2z2">
    <w:name w:val="WW8Num2z2"/>
    <w:qFormat/>
    <w:rPr>
      <w:sz w:val="28"/>
      <w:szCs w:val="28"/>
      <w:lang w:val="ru-RU"/>
    </w:rPr>
  </w:style>
  <w:style w:type="character" w:styleId="WW8Num2z3">
    <w:name w:val="WW8Num2z3"/>
    <w:qFormat/>
    <w:rPr>
      <w:sz w:val="26"/>
      <w:szCs w:val="26"/>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eastAsia="Times New Roman"/>
      <w:sz w:val="28"/>
      <w:szCs w:val="28"/>
    </w:rPr>
  </w:style>
  <w:style w:type="character" w:styleId="41">
    <w:name w:val="Основной шрифт абзаца4"/>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31">
    <w:name w:val="Основной шрифт абзаца3"/>
    <w:qFormat/>
    <w:rPr/>
  </w:style>
  <w:style w:type="character" w:styleId="WWAbsatzStandardschriftart1111111111111111111111111111111">
    <w:name w:val="WW-Absatz-Standardschriftart1111111111111111111111111111111"/>
    <w:qFormat/>
    <w:rPr/>
  </w:style>
  <w:style w:type="character" w:styleId="Style8">
    <w:name w:val="Символ нумерации"/>
    <w:qFormat/>
    <w:rPr>
      <w:sz w:val="28"/>
      <w:szCs w:val="28"/>
    </w:rPr>
  </w:style>
  <w:style w:type="character" w:styleId="Style9">
    <w:name w:val="Интернет-ссылка"/>
    <w:rPr>
      <w:color w:val="000080"/>
      <w:u w:val="single"/>
    </w:rPr>
  </w:style>
  <w:style w:type="character" w:styleId="WW8Num4z0">
    <w:name w:val="WW8Num4z0"/>
    <w:qFormat/>
    <w:rPr>
      <w:rFonts w:ascii="Times New Roman" w:hAnsi="Times New Roman" w:cs="Times New Roman"/>
      <w:b/>
      <w:sz w:val="28"/>
      <w:szCs w:val="28"/>
    </w:rPr>
  </w:style>
  <w:style w:type="character" w:styleId="Style10">
    <w:name w:val="Основной текст Знак"/>
    <w:qFormat/>
    <w:rPr>
      <w:rFonts w:eastAsia="Lucida Sans Unicode" w:cs="Mangal"/>
      <w:sz w:val="24"/>
      <w:szCs w:val="24"/>
      <w:lang w:bidi="hi-IN"/>
    </w:rPr>
  </w:style>
  <w:style w:type="character" w:styleId="21">
    <w:name w:val="Основной шрифт абзаца2"/>
    <w:qFormat/>
    <w:rPr/>
  </w:style>
  <w:style w:type="character" w:styleId="22">
    <w:name w:val="Основной текст2"/>
    <w:basedOn w:val="21"/>
    <w:qFormat/>
    <w:rPr>
      <w:rFonts w:ascii="Times New Roman" w:hAnsi="Times New Roman" w:cs="Times New Roman"/>
      <w:color w:val="000000"/>
      <w:spacing w:val="1"/>
      <w:position w:val="0"/>
      <w:sz w:val="25"/>
      <w:sz w:val="25"/>
      <w:szCs w:val="25"/>
      <w:shd w:fill="FFFFFF" w:val="clear"/>
      <w:vertAlign w:val="baseline"/>
      <w:lang w:val="ru-RU"/>
    </w:rPr>
  </w:style>
  <w:style w:type="character" w:styleId="11">
    <w:name w:val="Основной шрифт абзаца1"/>
    <w:qFormat/>
    <w:rPr/>
  </w:style>
  <w:style w:type="character" w:styleId="12">
    <w:name w:val="Основной текст Знак1"/>
    <w:basedOn w:val="11"/>
    <w:qFormat/>
    <w:rPr>
      <w:rFonts w:ascii="Times New Roman" w:hAnsi="Times New Roman" w:cs="Times New Roman"/>
      <w:sz w:val="25"/>
      <w:szCs w:val="25"/>
      <w:u w:val="none"/>
    </w:rPr>
  </w:style>
  <w:style w:type="character" w:styleId="12pt">
    <w:name w:val="Основной текст + 12 pt"/>
    <w:basedOn w:val="12"/>
    <w:qFormat/>
    <w:rPr>
      <w:spacing w:val="1"/>
      <w:sz w:val="24"/>
      <w:szCs w:val="24"/>
    </w:rPr>
  </w:style>
  <w:style w:type="character" w:styleId="DefaultParagraphFont" w:default="1">
    <w:name w:val="Default Paragraph Font"/>
    <w:qFormat/>
    <w:rPr/>
  </w:style>
  <w:style w:type="character" w:styleId="32">
    <w:name w:val="Основной текст (3)_"/>
    <w:basedOn w:val="DefaultParagraphFont"/>
    <w:qFormat/>
    <w:rPr>
      <w:rFonts w:cs="Times New Roman"/>
      <w:b/>
      <w:bCs/>
      <w:sz w:val="27"/>
      <w:szCs w:val="27"/>
    </w:rPr>
  </w:style>
  <w:style w:type="character" w:styleId="BodyTextChar">
    <w:name w:val="Body Text Char"/>
    <w:qFormat/>
    <w:rPr>
      <w:sz w:val="26"/>
    </w:rPr>
  </w:style>
  <w:style w:type="character" w:styleId="FontStyle38">
    <w:name w:val="Font Style38"/>
    <w:qFormat/>
    <w:rPr>
      <w:rFonts w:ascii="Times New Roman" w:hAnsi="Times New Roman" w:cs="Times New Roman"/>
      <w:sz w:val="26"/>
      <w:szCs w:val="26"/>
    </w:rPr>
  </w:style>
  <w:style w:type="character" w:styleId="Style11">
    <w:name w:val="Выделение жирным"/>
    <w:qFormat/>
    <w:rPr>
      <w:b/>
      <w:bCs/>
    </w:rPr>
  </w:style>
  <w:style w:type="character" w:styleId="Style12">
    <w:name w:val="Маркеры списка"/>
    <w:qFormat/>
    <w:rPr>
      <w:rFonts w:ascii="OpenSymbol" w:hAnsi="OpenSymbol" w:eastAsia="OpenSymbol" w:cs="OpenSymbol"/>
    </w:rPr>
  </w:style>
  <w:style w:type="character" w:styleId="Style13">
    <w:name w:val="Символ сноски"/>
    <w:basedOn w:val="41"/>
    <w:qFormat/>
    <w:rPr>
      <w:vertAlign w:val="superscript"/>
    </w:rPr>
  </w:style>
  <w:style w:type="character" w:styleId="ListLabel1">
    <w:name w:val="ListLabel 1"/>
    <w:qFormat/>
    <w:rPr>
      <w:sz w:val="28"/>
      <w:szCs w:val="28"/>
      <w:lang w:eastAsia="ru-RU"/>
    </w:rPr>
  </w:style>
  <w:style w:type="character" w:styleId="ListLabel2">
    <w:name w:val="ListLabel 2"/>
    <w:qFormat/>
    <w:rPr>
      <w:color w:val="000000"/>
      <w:sz w:val="28"/>
      <w:szCs w:val="28"/>
      <w:lang w:eastAsia="ru-RU"/>
    </w:rPr>
  </w:style>
  <w:style w:type="character" w:styleId="ListLabel3">
    <w:name w:val="ListLabel 3"/>
    <w:qFormat/>
    <w:rPr>
      <w:rFonts w:eastAsia="Times New Roman" w:cs="Times New Roman"/>
      <w:sz w:val="28"/>
      <w:szCs w:val="28"/>
      <w:lang w:eastAsia="ru-RU"/>
    </w:rPr>
  </w:style>
  <w:style w:type="character" w:styleId="ListLabel4">
    <w:name w:val="ListLabel 4"/>
    <w:qFormat/>
    <w:rPr>
      <w:color w:val="auto"/>
      <w:sz w:val="28"/>
      <w:szCs w:val="28"/>
      <w:u w:val="none"/>
      <w:lang w:eastAsia="ru-RU"/>
    </w:rPr>
  </w:style>
  <w:style w:type="character" w:styleId="ListLabel5">
    <w:name w:val="ListLabel 5"/>
    <w:qFormat/>
    <w:rPr>
      <w:color w:val="000000"/>
      <w:sz w:val="28"/>
      <w:szCs w:val="28"/>
      <w:u w:val="none"/>
      <w:lang w:eastAsia="ru-RU"/>
    </w:rPr>
  </w:style>
  <w:style w:type="character" w:styleId="ListLabel6">
    <w:name w:val="ListLabel 6"/>
    <w:qFormat/>
    <w:rPr>
      <w:rFonts w:eastAsia="Times New Roman" w:cs="Times New Roman"/>
      <w:color w:val="auto"/>
      <w:sz w:val="28"/>
      <w:szCs w:val="28"/>
      <w:u w:val="none"/>
      <w:lang w:eastAsia="ru-RU"/>
    </w:rPr>
  </w:style>
  <w:style w:type="character" w:styleId="ListLabel7">
    <w:name w:val="ListLabel 7"/>
    <w:qFormat/>
    <w:rPr>
      <w:color w:val="auto"/>
      <w:sz w:val="28"/>
      <w:szCs w:val="28"/>
      <w:u w:val="none"/>
      <w:lang w:eastAsia="ru-RU"/>
    </w:rPr>
  </w:style>
  <w:style w:type="character" w:styleId="ListLabel8">
    <w:name w:val="ListLabel 8"/>
    <w:qFormat/>
    <w:rPr>
      <w:color w:val="000000"/>
      <w:sz w:val="28"/>
      <w:szCs w:val="28"/>
      <w:u w:val="none"/>
      <w:lang w:eastAsia="ru-RU"/>
    </w:rPr>
  </w:style>
  <w:style w:type="character" w:styleId="ListLabel9">
    <w:name w:val="ListLabel 9"/>
    <w:qFormat/>
    <w:rPr>
      <w:rFonts w:eastAsia="Times New Roman" w:cs="Times New Roman"/>
      <w:color w:val="auto"/>
      <w:sz w:val="28"/>
      <w:szCs w:val="28"/>
      <w:u w:val="none"/>
      <w:lang w:eastAsia="ru-RU"/>
    </w:rPr>
  </w:style>
  <w:style w:type="character" w:styleId="ListLabel10">
    <w:name w:val="ListLabel 10"/>
    <w:qFormat/>
    <w:rPr>
      <w:color w:val="auto"/>
      <w:sz w:val="28"/>
      <w:szCs w:val="28"/>
      <w:u w:val="none"/>
      <w:lang w:eastAsia="ru-RU"/>
    </w:rPr>
  </w:style>
  <w:style w:type="character" w:styleId="ListLabel11">
    <w:name w:val="ListLabel 11"/>
    <w:qFormat/>
    <w:rPr>
      <w:color w:val="000000"/>
      <w:sz w:val="28"/>
      <w:szCs w:val="28"/>
      <w:u w:val="none"/>
      <w:lang w:eastAsia="ru-RU"/>
    </w:rPr>
  </w:style>
  <w:style w:type="character" w:styleId="ListLabel12">
    <w:name w:val="ListLabel 12"/>
    <w:qFormat/>
    <w:rPr>
      <w:rFonts w:eastAsia="Times New Roman" w:cs="Times New Roman"/>
      <w:color w:val="auto"/>
      <w:sz w:val="28"/>
      <w:szCs w:val="28"/>
      <w:u w:val="none"/>
      <w:lang w:eastAsia="ru-RU"/>
    </w:rPr>
  </w:style>
  <w:style w:type="paragraph" w:styleId="Style14">
    <w:name w:val="Заголовок"/>
    <w:basedOn w:val="Normal"/>
    <w:next w:val="Style15"/>
    <w:qFormat/>
    <w:pPr>
      <w:keepNext w:val="true"/>
      <w:spacing w:before="240" w:after="120"/>
    </w:pPr>
    <w:rPr>
      <w:rFonts w:ascii="Arial" w:hAnsi="Arial" w:eastAsia="Lucida Sans Unicode"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19">
    <w:name w:val="Title"/>
    <w:basedOn w:val="Normal"/>
    <w:link w:val="34"/>
    <w:uiPriority w:val="10"/>
    <w:qFormat/>
    <w:pPr>
      <w:spacing w:before="300" w:after="200"/>
      <w:contextualSpacing/>
    </w:pPr>
    <w:rPr>
      <w:sz w:val="48"/>
      <w:szCs w:val="48"/>
    </w:rPr>
  </w:style>
  <w:style w:type="paragraph" w:styleId="Style20">
    <w:name w:val="Subtitle"/>
    <w:basedOn w:val="Normal"/>
    <w:link w:val="36"/>
    <w:uiPriority w:val="11"/>
    <w:qFormat/>
    <w:pPr>
      <w:spacing w:before="200" w:after="200"/>
    </w:pPr>
    <w:rPr>
      <w:sz w:val="24"/>
      <w:szCs w:val="24"/>
    </w:rPr>
  </w:style>
  <w:style w:type="paragraph" w:styleId="Quote">
    <w:name w:val="Quote"/>
    <w:basedOn w:val="Normal"/>
    <w:link w:val="38"/>
    <w:uiPriority w:val="29"/>
    <w:qFormat/>
    <w:pPr>
      <w:ind w:left="720" w:right="720" w:hanging="0"/>
    </w:pPr>
    <w:rPr>
      <w:i/>
    </w:rPr>
  </w:style>
  <w:style w:type="paragraph" w:styleId="IntenseQuote">
    <w:name w:val="Intense Quote"/>
    <w:basedOn w:val="Normal"/>
    <w:link w:val="4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1">
    <w:name w:val="Header"/>
    <w:basedOn w:val="Normal"/>
    <w:link w:val="42"/>
    <w:uiPriority w:val="99"/>
    <w:unhideWhenUsed/>
    <w:pPr>
      <w:tabs>
        <w:tab w:val="clear" w:pos="709"/>
        <w:tab w:val="center" w:pos="7143" w:leader="none"/>
        <w:tab w:val="right" w:pos="14287" w:leader="none"/>
      </w:tabs>
      <w:spacing w:lineRule="auto" w:line="240" w:before="0" w:after="0"/>
    </w:pPr>
    <w:rPr/>
  </w:style>
  <w:style w:type="paragraph" w:styleId="Style22">
    <w:name w:val="Footer"/>
    <w:basedOn w:val="Normal"/>
    <w:link w:val="46"/>
    <w:uiPriority w:val="99"/>
    <w:unhideWhenUsed/>
    <w:pPr>
      <w:tabs>
        <w:tab w:val="clear" w:pos="709"/>
        <w:tab w:val="center" w:pos="7143" w:leader="none"/>
        <w:tab w:val="right" w:pos="14287" w:leader="none"/>
      </w:tabs>
      <w:spacing w:lineRule="auto" w:line="240" w:before="0" w:after="0"/>
    </w:pPr>
    <w:rPr/>
  </w:style>
  <w:style w:type="paragraph" w:styleId="Style23">
    <w:name w:val="Footnote Text"/>
    <w:basedOn w:val="Normal"/>
    <w:link w:val="175"/>
    <w:uiPriority w:val="99"/>
    <w:semiHidden/>
    <w:unhideWhenUsed/>
    <w:pPr>
      <w:spacing w:lineRule="auto" w:line="240" w:before="0" w:after="40"/>
    </w:pPr>
    <w:rPr>
      <w:sz w:val="18"/>
    </w:rPr>
  </w:style>
  <w:style w:type="paragraph" w:styleId="Style24">
    <w:name w:val="Endnote Text"/>
    <w:basedOn w:val="Normal"/>
    <w:link w:val="178"/>
    <w:uiPriority w:val="99"/>
    <w:semiHidden/>
    <w:unhideWhenUsed/>
    <w:pPr>
      <w:spacing w:lineRule="auto" w:line="240" w:before="0" w:after="0"/>
    </w:pPr>
    <w:rPr>
      <w:sz w:val="20"/>
    </w:rPr>
  </w:style>
  <w:style w:type="paragraph" w:styleId="13">
    <w:name w:val="TOC 1"/>
    <w:basedOn w:val="Normal"/>
    <w:uiPriority w:val="39"/>
    <w:unhideWhenUsed/>
    <w:pPr>
      <w:spacing w:before="0" w:after="57"/>
      <w:ind w:left="0" w:right="0" w:hanging="0"/>
    </w:pPr>
    <w:rPr/>
  </w:style>
  <w:style w:type="paragraph" w:styleId="23">
    <w:name w:val="TOC 2"/>
    <w:basedOn w:val="Normal"/>
    <w:uiPriority w:val="39"/>
    <w:unhideWhenUsed/>
    <w:pPr>
      <w:spacing w:before="0" w:after="57"/>
      <w:ind w:left="283" w:right="0" w:hanging="0"/>
    </w:pPr>
    <w:rPr/>
  </w:style>
  <w:style w:type="paragraph" w:styleId="33">
    <w:name w:val="TOC 3"/>
    <w:basedOn w:val="Normal"/>
    <w:uiPriority w:val="39"/>
    <w:unhideWhenUsed/>
    <w:pPr>
      <w:spacing w:before="0" w:after="57"/>
      <w:ind w:left="567" w:right="0" w:hanging="0"/>
    </w:pPr>
    <w:rPr/>
  </w:style>
  <w:style w:type="paragraph" w:styleId="42">
    <w:name w:val="TOC 4"/>
    <w:basedOn w:val="Normal"/>
    <w:uiPriority w:val="39"/>
    <w:unhideWhenUsed/>
    <w:pPr>
      <w:spacing w:before="0" w:after="57"/>
      <w:ind w:left="850" w:right="0" w:hanging="0"/>
    </w:pPr>
    <w:rPr/>
  </w:style>
  <w:style w:type="paragraph" w:styleId="52">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DejaVu Sans" w:cs="DejaVu Sans"/>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Style25">
    <w:name w:val="Название объекта"/>
    <w:basedOn w:val="Normal"/>
    <w:qFormat/>
    <w:pPr>
      <w:suppressLineNumbers/>
      <w:spacing w:before="120" w:after="120"/>
    </w:pPr>
    <w:rPr>
      <w:rFonts w:cs="Arial"/>
      <w:i/>
      <w:iCs/>
      <w:sz w:val="24"/>
      <w:szCs w:val="24"/>
    </w:rPr>
  </w:style>
  <w:style w:type="paragraph" w:styleId="43">
    <w:name w:val="Указатель4"/>
    <w:basedOn w:val="Normal"/>
    <w:qFormat/>
    <w:pPr>
      <w:suppressLineNumbers/>
    </w:pPr>
    <w:rPr>
      <w:rFonts w:cs="Arial"/>
    </w:rPr>
  </w:style>
  <w:style w:type="paragraph" w:styleId="34">
    <w:name w:val="Название3"/>
    <w:basedOn w:val="Normal"/>
    <w:qFormat/>
    <w:pPr>
      <w:suppressLineNumbers/>
      <w:spacing w:before="120" w:after="120"/>
    </w:pPr>
    <w:rPr>
      <w:rFonts w:cs="Mangal"/>
      <w:i/>
      <w:iCs/>
      <w:sz w:val="24"/>
      <w:szCs w:val="24"/>
    </w:rPr>
  </w:style>
  <w:style w:type="paragraph" w:styleId="35">
    <w:name w:val="Указатель3"/>
    <w:basedOn w:val="Normal"/>
    <w:qFormat/>
    <w:pPr>
      <w:suppressLineNumbers/>
    </w:pPr>
    <w:rPr>
      <w:rFonts w:cs="Mangal"/>
    </w:rPr>
  </w:style>
  <w:style w:type="paragraph" w:styleId="24">
    <w:name w:val="Название2"/>
    <w:basedOn w:val="Normal"/>
    <w:qFormat/>
    <w:pPr>
      <w:suppressLineNumbers/>
      <w:spacing w:before="120" w:after="120"/>
    </w:pPr>
    <w:rPr>
      <w:rFonts w:cs="Mangal"/>
      <w:i/>
      <w:iCs/>
      <w:sz w:val="24"/>
      <w:szCs w:val="24"/>
    </w:rPr>
  </w:style>
  <w:style w:type="paragraph" w:styleId="25">
    <w:name w:val="Указатель2"/>
    <w:basedOn w:val="Normal"/>
    <w:qFormat/>
    <w:pPr>
      <w:suppressLineNumbers/>
    </w:pPr>
    <w:rPr>
      <w:rFonts w:cs="Mangal"/>
    </w:rPr>
  </w:style>
  <w:style w:type="paragraph" w:styleId="14">
    <w:name w:val="Название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ConsPlusNormal">
    <w:name w:val="ConsPlusNormal"/>
    <w:qFormat/>
    <w:pPr>
      <w:widowControl/>
      <w:bidi w:val="0"/>
      <w:ind w:firstLine="720"/>
      <w:jc w:val="left"/>
    </w:pPr>
    <w:rPr>
      <w:rFonts w:ascii="Times New Roman" w:hAnsi="Times New Roman" w:eastAsia="Arial" w:cs="Times New Roman"/>
      <w:color w:val="auto"/>
      <w:kern w:val="0"/>
      <w:sz w:val="20"/>
      <w:szCs w:val="20"/>
      <w:lang w:val="ru-RU" w:eastAsia="zh-CN" w:bidi="ar-SA"/>
    </w:rPr>
  </w:style>
  <w:style w:type="paragraph" w:styleId="211">
    <w:name w:val="Основной текст с отступом 21"/>
    <w:basedOn w:val="Normal"/>
    <w:qFormat/>
    <w:pPr>
      <w:spacing w:lineRule="auto" w:line="480" w:before="0" w:after="120"/>
      <w:ind w:left="283" w:right="0" w:hanging="0"/>
    </w:pPr>
    <w:rPr>
      <w:sz w:val="28"/>
      <w:szCs w:val="28"/>
    </w:rPr>
  </w:style>
  <w:style w:type="paragraph" w:styleId="ConsPlusTitle">
    <w:name w:val="ConsPlusTitle"/>
    <w:qFormat/>
    <w:pPr>
      <w:widowControl w:val="false"/>
      <w:bidi w:val="0"/>
      <w:jc w:val="left"/>
    </w:pPr>
    <w:rPr>
      <w:rFonts w:ascii="Times New Roman" w:hAnsi="Times New Roman" w:eastAsia="Arial" w:cs="Times New Roman"/>
      <w:b/>
      <w:bCs/>
      <w:color w:val="auto"/>
      <w:kern w:val="0"/>
      <w:sz w:val="28"/>
      <w:szCs w:val="28"/>
      <w:lang w:val="ru-RU" w:eastAsia="zh-CN" w:bidi="ar-SA"/>
    </w:rPr>
  </w:style>
  <w:style w:type="paragraph" w:styleId="ConsTitle">
    <w:name w:val="ConsTitle"/>
    <w:qFormat/>
    <w:pPr>
      <w:widowControl w:val="false"/>
      <w:bidi w:val="0"/>
      <w:ind w:right="19772" w:hanging="0"/>
      <w:jc w:val="left"/>
    </w:pPr>
    <w:rPr>
      <w:rFonts w:ascii="Arial" w:hAnsi="Arial" w:eastAsia="Arial" w:cs="Arial"/>
      <w:b/>
      <w:bCs/>
      <w:color w:val="auto"/>
      <w:kern w:val="0"/>
      <w:sz w:val="16"/>
      <w:szCs w:val="16"/>
      <w:lang w:val="ru-RU" w:eastAsia="zh-CN" w:bidi="ar-SA"/>
    </w:rPr>
  </w:style>
  <w:style w:type="paragraph" w:styleId="ConsPlusNonformat">
    <w:name w:val="ConsPlusNonformat"/>
    <w:qFormat/>
    <w:pPr>
      <w:widowControl/>
      <w:bidi w:val="0"/>
      <w:jc w:val="left"/>
    </w:pPr>
    <w:rPr>
      <w:rFonts w:ascii="Courier New" w:hAnsi="Courier New" w:eastAsia="Arial" w:cs="Courier New"/>
      <w:color w:val="auto"/>
      <w:kern w:val="0"/>
      <w:sz w:val="20"/>
      <w:szCs w:val="20"/>
      <w:lang w:val="ru-RU" w:eastAsia="zh-CN" w:bidi="ar-SA"/>
    </w:rPr>
  </w:style>
  <w:style w:type="paragraph" w:styleId="Style28">
    <w:name w:val="Абзац списка"/>
    <w:basedOn w:val="Normal"/>
    <w:qFormat/>
    <w:pPr>
      <w:ind w:left="720" w:right="0" w:hanging="0"/>
    </w:pPr>
    <w:rPr/>
  </w:style>
  <w:style w:type="paragraph" w:styleId="ConsPlusNormal1">
    <w:name w:val="  ConsPlusNormal"/>
    <w:qFormat/>
    <w:pPr>
      <w:widowControl w:val="false"/>
      <w:bidi w:val="0"/>
      <w:jc w:val="left"/>
    </w:pPr>
    <w:rPr>
      <w:rFonts w:ascii="Times New Roman" w:hAnsi="Times New Roman" w:eastAsia="Times New Roman" w:cs="Times New Roman"/>
      <w:color w:val="auto"/>
      <w:kern w:val="0"/>
      <w:sz w:val="24"/>
      <w:szCs w:val="24"/>
      <w:lang w:val="ru-RU" w:eastAsia="zh-CN" w:bidi="hi-IN"/>
    </w:rPr>
  </w:style>
  <w:style w:type="paragraph" w:styleId="Default">
    <w:name w:val="Default"/>
    <w:qFormat/>
    <w:pPr>
      <w:widowControl/>
      <w:bidi w:val="0"/>
      <w:spacing w:lineRule="atLeast" w:line="100"/>
      <w:jc w:val="left"/>
    </w:pPr>
    <w:rPr>
      <w:rFonts w:ascii="Times New Roman" w:hAnsi="Times New Roman" w:eastAsia="Calibri" w:cs="Times New Roman"/>
      <w:color w:val="000000"/>
      <w:kern w:val="0"/>
      <w:sz w:val="24"/>
      <w:szCs w:val="24"/>
      <w:lang w:val="ru-RU" w:eastAsia="zh-CN" w:bidi="ar-SA"/>
    </w:rPr>
  </w:style>
  <w:style w:type="paragraph" w:styleId="Style29">
    <w:name w:val="Обычный (веб)"/>
    <w:basedOn w:val="Normal"/>
    <w:qFormat/>
    <w:pPr>
      <w:spacing w:lineRule="auto" w:line="240" w:before="280" w:after="280"/>
    </w:pPr>
    <w:rPr>
      <w:rFonts w:ascii="Times New Roman" w:hAnsi="Times New Roman" w:eastAsia="Times New Roman" w:cs="Times New Roman"/>
      <w:sz w:val="24"/>
      <w:szCs w:val="24"/>
      <w:lang w:val="en-US"/>
    </w:rPr>
  </w:style>
  <w:style w:type="paragraph" w:styleId="ConsNormal">
    <w:name w:val="ConsNormal"/>
    <w:qFormat/>
    <w:pPr>
      <w:widowControl w:val="false"/>
      <w:bidi w:val="0"/>
      <w:ind w:firstLine="720"/>
      <w:jc w:val="left"/>
    </w:pPr>
    <w:rPr>
      <w:rFonts w:ascii="Arial" w:hAnsi="Arial" w:eastAsia="Arial" w:cs="Arial"/>
      <w:color w:val="auto"/>
      <w:kern w:val="0"/>
      <w:sz w:val="20"/>
      <w:szCs w:val="20"/>
      <w:lang w:val="ru-RU" w:eastAsia="zh-CN" w:bidi="ar-SA"/>
    </w:rPr>
  </w:style>
  <w:style w:type="paragraph" w:styleId="311">
    <w:name w:val="Основной текст (3)1"/>
    <w:basedOn w:val="Normal"/>
    <w:qFormat/>
    <w:pPr>
      <w:shd w:val="clear" w:color="auto" w:fill="FFFFFF"/>
      <w:spacing w:lineRule="exact" w:line="322" w:before="2820" w:after="0"/>
      <w:ind w:left="0" w:right="0" w:hanging="0"/>
      <w:jc w:val="center"/>
    </w:pPr>
    <w:rPr>
      <w:rFonts w:ascii="Times New Roman" w:hAnsi="Times New Roman" w:eastAsia="Calibri" w:cs="Times New Roman"/>
      <w:b/>
      <w:bCs/>
      <w:color w:val="00000A"/>
      <w:sz w:val="27"/>
      <w:szCs w:val="27"/>
    </w:rPr>
  </w:style>
  <w:style w:type="paragraph" w:styleId="ConsPlusCell">
    <w:name w:val="ConsPlusCell"/>
    <w:qFormat/>
    <w:pPr>
      <w:widowControl w:val="false"/>
      <w:bidi w:val="0"/>
      <w:jc w:val="left"/>
    </w:pPr>
    <w:rPr>
      <w:rFonts w:ascii="Calibri" w:hAnsi="Calibri" w:eastAsia="Calibri" w:cs="Calibri"/>
      <w:color w:val="auto"/>
      <w:kern w:val="0"/>
      <w:sz w:val="22"/>
      <w:szCs w:val="22"/>
      <w:lang w:val="ru-RU" w:eastAsia="zh-CN" w:bidi="ar-SA"/>
    </w:rPr>
  </w:style>
  <w:style w:type="paragraph" w:styleId="Style30">
    <w:name w:val="Нормальный (таблица)"/>
    <w:basedOn w:val="Normal"/>
    <w:qFormat/>
    <w:pPr>
      <w:widowControl w:val="false"/>
      <w:jc w:val="both"/>
    </w:pPr>
    <w:rPr>
      <w:rFonts w:ascii="Arial" w:hAnsi="Arial" w:cs="Arial"/>
    </w:rPr>
  </w:style>
  <w:style w:type="paragraph" w:styleId="Style101">
    <w:name w:val="Style10"/>
    <w:basedOn w:val="Normal"/>
    <w:qFormat/>
    <w:pPr>
      <w:spacing w:lineRule="exact" w:line="306"/>
      <w:jc w:val="center"/>
    </w:pPr>
    <w:rPr/>
  </w:style>
  <w:style w:type="paragraph" w:styleId="Style31">
    <w:name w:val="Style3"/>
    <w:basedOn w:val="Normal"/>
    <w:qFormat/>
    <w:pPr>
      <w:spacing w:lineRule="exact" w:line="648"/>
      <w:jc w:val="center"/>
    </w:pPr>
    <w:rPr/>
  </w:style>
  <w:style w:type="paragraph" w:styleId="Style210">
    <w:name w:val="Style2"/>
    <w:basedOn w:val="Normal"/>
    <w:qFormat/>
    <w:pPr>
      <w:jc w:val="both"/>
    </w:pPr>
    <w:rPr/>
  </w:style>
  <w:style w:type="paragraph" w:styleId="Style221">
    <w:name w:val="Style22"/>
    <w:basedOn w:val="Normal"/>
    <w:qFormat/>
    <w:pPr>
      <w:spacing w:lineRule="exact" w:line="322"/>
      <w:ind w:left="0" w:right="0" w:hanging="149"/>
    </w:pPr>
    <w:rPr/>
  </w:style>
  <w:style w:type="paragraph" w:styleId="Style121">
    <w:name w:val="Style12"/>
    <w:basedOn w:val="Normal"/>
    <w:qFormat/>
    <w:pPr>
      <w:spacing w:lineRule="exact" w:line="313"/>
      <w:ind w:left="0" w:right="0" w:firstLine="696"/>
      <w:jc w:val="both"/>
    </w:pPr>
    <w:rPr/>
  </w:style>
  <w:style w:type="paragraph" w:styleId="Style241">
    <w:name w:val="Style24"/>
    <w:basedOn w:val="Normal"/>
    <w:qFormat/>
    <w:pPr>
      <w:spacing w:lineRule="exact" w:line="322"/>
      <w:ind w:left="0" w:right="0" w:firstLine="739"/>
      <w:jc w:val="both"/>
    </w:pPr>
    <w:rPr/>
  </w:style>
  <w:style w:type="numbering" w:styleId="WW8Num1">
    <w:name w:val="WW8Num1"/>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69ABFF3C13235CFC90EAE1B6245E20D83D7F7C44E9C5C7B036C6E7CA6297F7D33A7F0C6A527D838A2ED76ACE106FA2C51F3FCEDE185B959FG7L2H" TargetMode="External"/><Relationship Id="rId4" Type="http://schemas.openxmlformats.org/officeDocument/2006/relationships/hyperlink" Target="consultantplus://offline/ref=69ABFF3C13235CFC90EAE1B6245E20D83D7F7C44E9C5C7B036C6E7CA6297F7D33A7F0C6A527D838A2ED76ACE106FA2C51F3FCEDE185B959FG7L2H" TargetMode="External"/><Relationship Id="rId5" Type="http://schemas.openxmlformats.org/officeDocument/2006/relationships/hyperlink" Target="consultantplus://offline/ref=69ABFF3C13235CFC90EAE1B6245E20D83D7F7C44E9C5C7B036C6E7CA6297F7D33A7F0C6A527D838A2ED76ACE106FA2C51F3FCEDE185B959FG7L2H"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45</TotalTime>
  <Application>LibreOffice/6.1.2.1$Windows_x86 LibreOffice_project/65905a128db06ba48db947242809d14d3f9a93fe</Application>
  <Pages>3</Pages>
  <Words>741</Words>
  <Characters>5292</Characters>
  <CharactersWithSpaces>6192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2023-01-31T13:15:00Z</dcterms:created>
  <dc:creator>Куми6</dc:creator>
  <dc:description/>
  <cp:keywords> </cp:keywords>
  <dc:language>en-US</dc:language>
  <cp:lastModifiedBy/>
  <cp:lastPrinted>2023-08-28T10:35:55Z</cp:lastPrinted>
  <dcterms:modified xsi:type="dcterms:W3CDTF">2023-08-28T10:43:30Z</dcterms:modified>
  <cp:revision>17</cp:revision>
  <dc:subject/>
  <dc:title>Решение Собрания депутатов Городского поселения Советский от 23.12.2021 года № 155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О Прогнозном плане приватизации муниципального имущества на 2022 год
</vt:lpwstr>
  </property>
  <property fmtid="{D5CDD505-2E9C-101B-9397-08002B2CF9AE}" pid="3" name="_dlc_DocId">
    <vt:lpwstr>XXJ7TYMEEKJ2-4592-402</vt:lpwstr>
  </property>
  <property fmtid="{D5CDD505-2E9C-101B-9397-08002B2CF9AE}" pid="4" name="_dlc_DocIdItemGuid">
    <vt:lpwstr>6ae6b4fd-9f0b-4207-850f-66450863c535</vt:lpwstr>
  </property>
  <property fmtid="{D5CDD505-2E9C-101B-9397-08002B2CF9AE}" pid="5" name="_dlc_DocIdUrl">
    <vt:lpwstr>https://vip.gov.mari.ru/sovetsk/gpsovetskiy/_layouts/DocIdRedir.aspx?ID=XXJ7TYMEEKJ2-4592-402, XXJ7TYMEEKJ2-4592-402</vt:lpwstr>
  </property>
</Properties>
</file>