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03.08.2022 N 634</w:t>
              <w:br/>
              <w:t xml:space="preserve">"Об особенностях организации и осуществления образовательной деятельности по дополнительным образовательным программам спортивной подготовки"</w:t>
              <w:br/>
              <w:t xml:space="preserve">(Зарегистрировано в Минюсте России 26.08.2022 N 69795)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августа 2022 г. N 69795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2022 г. N 634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9 статьи 84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&lt;1&gt;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Постановление Правительства РФ от 19.06.2012 N 607 (ред. от 18.02.2022) &quot;О Министерстве спорта Российской Федерации&quot; (вместе с &quot;Положением о Министерстве спорта Российской Федерации&quot;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по согласованию с Министерством просвещения Российской Федерации прилагаемые </w:t>
      </w:r>
      <w:hyperlink w:history="0" w:anchor="P34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образовательным программам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порта России от 27.12.2013 N 1125 &quot;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&quot; (Зарегистрировано в Минюсте России 05.03.2014 N 315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Российской Федерации от 27 декабря 2013 г.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 Министерством юстиции Российской Федерации 5 марта 2014 г., регистрационный N 31522).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спорта Российской Федерации А.А. Морозова.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О.В.МАТЫЦИН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3 августа 2022 г. N 634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Организации, реализующие дополнительные образовательные программы спортивной подготовки (далее - Организации), обеспечивают учебно-тренировочный процесс посредством реализации дополнительных образовательных программ спортивной подготовки, направленных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систематического участия указанных лиц в спортивных мероприятиях, включая спортивные соревнования, в том числе в целях включения их в состав спортивных сборных команд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9.12.2012 N 273-ФЗ (ред. от 24.09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 2 части 3 статьи 84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непрерывности учебно-тренировочного процесса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Определяет сроки начала и окончания учебно-тренировочного процесса с учетом сроков проведения физкультурных и спортивных мероприятий (далее - спортивный сезон), в которых планируется участие лиц, проходящих спортивную подготовку (далее - обучающиеся).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Проводит учебно-тренировочный процесс в соответствии с учебно-тренировочным планом круглогодичной подготовки, рассчитанным исходя из астрономического часа (60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Использует следующие виды планирования учебно-тренировочного процесса: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перспективное,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ежегодное, позволяющее составить план проведения групповых и индивидуальных учебно-тренировочных занятий, промежуточной и итоговой (в случае ее проведения)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 (сборы), участие в спортивных соревнованиях и иных физкультурных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ежемесячное, составляемое не позднее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Составляет и использует индивидуальные учебно-тренировочные планы для обучающихся, включенных в списки кандидатов в спортивные сборные команды субъекта Российской Федерации и (или) в спортивные сборные команды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Формирует количественный состав обучающихся для участия в учебно-тренировочных мероприятиях (сборах) с учетом планирования участия обучающихся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субъектов Российской Федерации и муниципальных образований, в соответствии с положениями (регламентами) об их проведении, но не более: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3-кратного численного состава команды (от количества весовых категорий, количества спортивных дисциплин) в видах спорта "айкидо", "армрестлинг", "бокс", "борьба на поясах", "восточное боевое единоборство", "всестилевое каратэ", "джиу-джитсу", "дзюдо", "каратэ", "кикбоксинг", "киокусинкай", "корэш", "кудо", "мас-рестлинг", "рукопашный бой", "сават", "самбо", "смешанное боевое единоборство (MMA)", "спортивная борьба", "сумо", "тайский бокс", "тхэквондо", "тхэквондо ГТФ", "тхэквондо ИТФ", "тхэквондо МФТ", "универсальный бой", "ушу";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1,5-кратного численного состава команды (от количества обучающихся в заявочном составе, количества спортивных дисциплин, в том числе спортивных дисциплин, включающих группы, команды, состоящие из двух человек и более) в иных видах спорта, не указанных в </w:t>
      </w:r>
      <w:hyperlink w:history="0" w:anchor="P54" w:tooltip="3-кратного численного состава команды (от количества весовых категорий, количества спортивных дисциплин) в видах спорта &quot;айкидо&quot;, &quot;армрестлинг&quot;, &quot;бокс&quot;, &quot;борьба на поясах&quot;, &quot;восточное боевое единоборство&quot;, &quot;всестилевое каратэ&quot;, &quot;джиу-джитсу&quot;, &quot;дзюдо&quot;, &quot;каратэ&quot;, &quot;кикбоксинг&quot;, &quot;киокусинкай&quot;, &quot;корэш&quot;, &quot;кудо&quot;, &quot;мас-рестлинг&quot;, &quot;рукопашный бой&quot;, &quot;сават&quot;, &quot;самбо&quot;, &quot;смешанное боевое единоборство (MMA)&quot;, &quot;спортивная борьба&quot;, &quot;сумо&quot;, &quot;тайский бокс&quot;, &quot;тхэквондо&quot;, &quot;тхэквондо ГТФ&quot;, &quot;тхэквондо ИТФ&quot;, &quot;тхэквондо МФТ&quot;, &quot;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Формирует специализированные спортивные классы с продленным днем обучения и углубленным учебно-тренировочным процессом (для Организаций, в составе которых имеется интернат для обеспечения проживания обучающихся, или Организаций с круглосуточным пребыванием обучающихся)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Организации работы по присмотру и уходу за обучающимися (для обеспечения соблюдения обучающимися личной гигиены и режима дня назначаются воспитатели).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Изменения сроков проведения государственной итоговой аттестации &lt;3&gt; обучающимся, участвующим в подготовке к официальным спортивным соревнованиям или находящимся на официальных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52953), </w:t>
      </w:r>
      <w:hyperlink w:history="0" r:id="rId1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190/1513 (зарегистрирован Министерством юстиции Российской Федерации 10 декабря 2018 г., регистрационный N 52952).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3.6.3. Комплектования спортивных классов обучающимися по одному или нескольким видам спорта (спортивным дисциплинам), занимающимися в различных Организациях независимо от их ведомственной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Обучения в спортивных классах с учетом учебно-тренировочного плана с применением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непревышения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непревышения единовременной пропускной способности спортивного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требований по соблюдению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комплектовании учебно-тренировочных групп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Формирует учебно-тренировочные группы по виду спорта (спортивной дисциплине) и этапам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Учитывает возможность перевода обучающихся из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Промежуточная аттестация проводится Организацией не реже одного раза в год и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результатов выступления обучающихся на официальных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03.08.2022 N 634</w:t>
            <w:br/>
            <w:t>"Об особенностях организации и осуществления образовательной деятельности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C79F4FE6EFD2D3998158DBFFFFC6BD413960DD67263C8D084CA70EE67077C0C5F0084F4A8DFD6CF882154BE74F7CA294B4EE33C687B546a1Z9N" TargetMode = "External"/>
	<Relationship Id="rId8" Type="http://schemas.openxmlformats.org/officeDocument/2006/relationships/hyperlink" Target="consultantplus://offline/ref=D6C79F4FE6EFD2D3998158DBFFFFC6BD413A67D964263C8D084CA70EE67077C0C5F0084F4A8CFC69FC82154BE74F7CA294B4EE33C687B546a1Z9N" TargetMode = "External"/>
	<Relationship Id="rId9" Type="http://schemas.openxmlformats.org/officeDocument/2006/relationships/hyperlink" Target="consultantplus://offline/ref=D6C79F4FE6EFD2D3998158DBFFFFC6BD443D67D965203C8D084CA70EE67077C0D7F050434A8AE269F997431AA1a1Z8N" TargetMode = "External"/>
	<Relationship Id="rId10" Type="http://schemas.openxmlformats.org/officeDocument/2006/relationships/hyperlink" Target="consultantplus://offline/ref=F6954F76570BCE5ABAE6A3C3D7388F6728CA5D35E17B518A25A659E74B415106F877BC45A12FE3A5CF034AAEB6676A6F902F664FC012BA00b7Z2N" TargetMode = "External"/>
	<Relationship Id="rId11" Type="http://schemas.openxmlformats.org/officeDocument/2006/relationships/hyperlink" Target="consultantplus://offline/ref=F6954F76570BCE5ABAE6A3C3D7388F672FC95933E27E518A25A659E74B415106F877BC45A12EE2A0CB034AAEB6676A6F902F664FC012BA00b7Z2N" TargetMode = "External"/>
	<Relationship Id="rId12" Type="http://schemas.openxmlformats.org/officeDocument/2006/relationships/hyperlink" Target="consultantplus://offline/ref=F6954F76570BCE5ABAE6A3C3D7388F672FC95933E27D518A25A659E74B415106F877BC45A12EE2A1CA034AAEB6676A6F902F664FC012BA00b7Z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03.08.2022 N 634
"Об особенностях организации и осуществления образовательной деятельности по дополнительным образовательным программам спортивной подготовки"
(Зарегистрировано в Минюсте России 26.08.2022 N 69795)</dc:title>
  <dcterms:created xsi:type="dcterms:W3CDTF">2022-10-06T13:25:26Z</dcterms:created>
</cp:coreProperties>
</file>