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2B" w:rsidRDefault="008E032B" w:rsidP="008E032B">
      <w:pPr>
        <w:pStyle w:val="a3"/>
      </w:pPr>
      <w:bookmarkStart w:id="0" w:name="_GoBack"/>
      <w:bookmarkEnd w:id="0"/>
      <w:r>
        <w:t xml:space="preserve">Экономическое состояние поселения за </w:t>
      </w:r>
      <w:r w:rsidR="00975D03">
        <w:t xml:space="preserve">1 квартал </w:t>
      </w:r>
      <w:r>
        <w:t>202</w:t>
      </w:r>
      <w:r w:rsidR="00975D03">
        <w:t>4</w:t>
      </w:r>
      <w:r>
        <w:t xml:space="preserve"> год</w:t>
      </w:r>
      <w:r w:rsidR="00975D03">
        <w:t>а</w:t>
      </w:r>
      <w:r>
        <w:t>.</w:t>
      </w:r>
    </w:p>
    <w:p w:rsidR="008E032B" w:rsidRDefault="008E032B" w:rsidP="008E032B">
      <w:pPr>
        <w:ind w:left="360"/>
      </w:pPr>
    </w:p>
    <w:p w:rsidR="008E032B" w:rsidRDefault="008E032B" w:rsidP="008E032B">
      <w:pPr>
        <w:numPr>
          <w:ilvl w:val="0"/>
          <w:numId w:val="1"/>
        </w:numPr>
      </w:pPr>
      <w:r>
        <w:t xml:space="preserve">Доход местного бюджета – </w:t>
      </w:r>
      <w:r w:rsidR="00975D03">
        <w:rPr>
          <w:b/>
          <w:bCs/>
        </w:rPr>
        <w:t>790,6</w:t>
      </w:r>
      <w:r>
        <w:t xml:space="preserve"> тыс.руб.</w:t>
      </w:r>
    </w:p>
    <w:p w:rsidR="008E032B" w:rsidRDefault="008E032B" w:rsidP="008E032B">
      <w:pPr>
        <w:numPr>
          <w:ilvl w:val="1"/>
          <w:numId w:val="1"/>
        </w:numPr>
      </w:pPr>
      <w:r>
        <w:t xml:space="preserve">налоговые доходы всего: </w:t>
      </w:r>
      <w:r w:rsidR="00975D03">
        <w:rPr>
          <w:b/>
        </w:rPr>
        <w:t>51,2</w:t>
      </w:r>
      <w:r w:rsidR="00290B7C">
        <w:t xml:space="preserve"> </w:t>
      </w:r>
      <w:r>
        <w:t>тыс.руб.</w:t>
      </w:r>
    </w:p>
    <w:p w:rsidR="008E032B" w:rsidRDefault="008E032B" w:rsidP="008E032B">
      <w:pPr>
        <w:ind w:left="720"/>
      </w:pPr>
      <w:r>
        <w:t xml:space="preserve">в т.ч. -      земельный налог – </w:t>
      </w:r>
      <w:r w:rsidR="00975D03">
        <w:rPr>
          <w:b/>
          <w:bCs/>
        </w:rPr>
        <w:t>13,9</w:t>
      </w:r>
      <w:r>
        <w:t xml:space="preserve"> тыс.руб.</w:t>
      </w:r>
    </w:p>
    <w:p w:rsidR="008E032B" w:rsidRDefault="008E032B" w:rsidP="008E032B">
      <w:pPr>
        <w:ind w:left="720"/>
        <w:rPr>
          <w:b/>
          <w:bCs/>
        </w:rPr>
      </w:pPr>
      <w:r>
        <w:t xml:space="preserve">          -    налог на имущество физических лиц – </w:t>
      </w:r>
      <w:r w:rsidR="00975D03">
        <w:rPr>
          <w:b/>
          <w:bCs/>
        </w:rPr>
        <w:t>14,3</w:t>
      </w:r>
      <w:r>
        <w:t xml:space="preserve"> тыс.руб.</w:t>
      </w:r>
    </w:p>
    <w:p w:rsidR="008E032B" w:rsidRDefault="008E032B" w:rsidP="008E032B">
      <w:pPr>
        <w:numPr>
          <w:ilvl w:val="0"/>
          <w:numId w:val="2"/>
        </w:numPr>
      </w:pPr>
      <w:r>
        <w:t xml:space="preserve"> налог на доходы физических лиц –  </w:t>
      </w:r>
      <w:r w:rsidR="00975D03">
        <w:rPr>
          <w:b/>
          <w:bCs/>
        </w:rPr>
        <w:t>23,0</w:t>
      </w:r>
      <w:r>
        <w:t xml:space="preserve"> тыс.руб.</w:t>
      </w:r>
    </w:p>
    <w:p w:rsidR="008E032B" w:rsidRDefault="008E032B" w:rsidP="008E032B">
      <w:pPr>
        <w:numPr>
          <w:ilvl w:val="0"/>
          <w:numId w:val="2"/>
        </w:numPr>
      </w:pPr>
      <w:r>
        <w:t xml:space="preserve"> единый сельскохозяйственный налог-</w:t>
      </w:r>
      <w:r>
        <w:rPr>
          <w:b/>
          <w:bCs/>
        </w:rPr>
        <w:t xml:space="preserve"> 0 </w:t>
      </w:r>
      <w:r>
        <w:t>тыс.руб.</w:t>
      </w:r>
    </w:p>
    <w:p w:rsidR="008E032B" w:rsidRDefault="008E032B" w:rsidP="008E032B">
      <w:pPr>
        <w:numPr>
          <w:ilvl w:val="0"/>
          <w:numId w:val="2"/>
        </w:numPr>
      </w:pPr>
      <w:r>
        <w:t xml:space="preserve"> иные налоговые доходы – </w:t>
      </w:r>
      <w:r w:rsidR="00975D03">
        <w:rPr>
          <w:b/>
        </w:rPr>
        <w:t>0</w:t>
      </w:r>
      <w:r>
        <w:t xml:space="preserve"> тыс.руб.</w:t>
      </w:r>
    </w:p>
    <w:p w:rsidR="008E032B" w:rsidRDefault="008E032B" w:rsidP="008E032B">
      <w:pPr>
        <w:numPr>
          <w:ilvl w:val="1"/>
          <w:numId w:val="1"/>
        </w:numPr>
      </w:pPr>
      <w:r>
        <w:t xml:space="preserve">неналоговые доходы всего – </w:t>
      </w:r>
      <w:r>
        <w:rPr>
          <w:b/>
          <w:bCs/>
        </w:rPr>
        <w:t xml:space="preserve">0 </w:t>
      </w:r>
      <w:r>
        <w:t xml:space="preserve">тыс.руб. </w:t>
      </w:r>
    </w:p>
    <w:p w:rsidR="008E032B" w:rsidRDefault="008E032B" w:rsidP="008E032B">
      <w:pPr>
        <w:ind w:left="1140"/>
      </w:pPr>
      <w:r>
        <w:t xml:space="preserve"> в т.ч. - иные неналоговые доходы – </w:t>
      </w:r>
      <w:r w:rsidR="002F7F5A">
        <w:rPr>
          <w:b/>
          <w:bCs/>
        </w:rPr>
        <w:t>0</w:t>
      </w:r>
    </w:p>
    <w:p w:rsidR="008E032B" w:rsidRDefault="008E032B" w:rsidP="008E032B">
      <w:pPr>
        <w:ind w:left="1140"/>
      </w:pPr>
      <w:r>
        <w:t xml:space="preserve">          - от использования муниципального имущества – </w:t>
      </w:r>
      <w:r w:rsidR="002F7F5A">
        <w:rPr>
          <w:b/>
          <w:bCs/>
        </w:rPr>
        <w:t>0</w:t>
      </w:r>
    </w:p>
    <w:p w:rsidR="008E032B" w:rsidRDefault="008E032B" w:rsidP="008E032B">
      <w:pPr>
        <w:ind w:left="720"/>
      </w:pPr>
      <w:r>
        <w:t xml:space="preserve">                    из него: – от продажи земли – </w:t>
      </w:r>
      <w:r>
        <w:rPr>
          <w:b/>
          <w:bCs/>
        </w:rPr>
        <w:t>нет</w:t>
      </w:r>
    </w:p>
    <w:p w:rsidR="008E032B" w:rsidRDefault="008E032B" w:rsidP="008E032B">
      <w:pPr>
        <w:ind w:left="720"/>
      </w:pPr>
      <w:r>
        <w:t xml:space="preserve">                                  - арендная плата за землю – </w:t>
      </w:r>
      <w:r>
        <w:rPr>
          <w:b/>
          <w:bCs/>
        </w:rPr>
        <w:t>нет</w:t>
      </w:r>
    </w:p>
    <w:p w:rsidR="008E032B" w:rsidRDefault="008E032B" w:rsidP="008E032B">
      <w:pPr>
        <w:rPr>
          <w:b/>
          <w:bCs/>
        </w:rPr>
      </w:pPr>
      <w:r>
        <w:t xml:space="preserve">                                      - от реализации муниципальной собственности – </w:t>
      </w:r>
      <w:r w:rsidR="002F7F5A">
        <w:rPr>
          <w:b/>
          <w:bCs/>
        </w:rPr>
        <w:t>0</w:t>
      </w:r>
    </w:p>
    <w:p w:rsidR="008E032B" w:rsidRDefault="008E032B" w:rsidP="008E032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 </w:t>
      </w:r>
      <w:r>
        <w:t>аренда имущества</w:t>
      </w:r>
      <w:r>
        <w:rPr>
          <w:b/>
          <w:bCs/>
        </w:rPr>
        <w:t>- нет</w:t>
      </w:r>
    </w:p>
    <w:p w:rsidR="008E032B" w:rsidRDefault="008E032B" w:rsidP="008E032B">
      <w:pPr>
        <w:ind w:left="1320"/>
      </w:pPr>
      <w:r>
        <w:t xml:space="preserve">                - доходы от бюджетной организации - нет</w:t>
      </w:r>
    </w:p>
    <w:p w:rsidR="008E032B" w:rsidRDefault="008E032B" w:rsidP="008E032B">
      <w:pPr>
        <w:numPr>
          <w:ilvl w:val="1"/>
          <w:numId w:val="1"/>
        </w:numPr>
      </w:pPr>
      <w:r>
        <w:t xml:space="preserve">субвенции всего – </w:t>
      </w:r>
      <w:r w:rsidR="00975D03">
        <w:rPr>
          <w:b/>
          <w:bCs/>
        </w:rPr>
        <w:t>37,6</w:t>
      </w:r>
      <w:r>
        <w:t xml:space="preserve"> тыс.руб.  </w:t>
      </w:r>
    </w:p>
    <w:p w:rsidR="008E032B" w:rsidRDefault="008E032B" w:rsidP="008E032B">
      <w:pPr>
        <w:numPr>
          <w:ilvl w:val="1"/>
          <w:numId w:val="1"/>
        </w:numPr>
      </w:pPr>
      <w:r>
        <w:t xml:space="preserve">субсидии всего –   </w:t>
      </w:r>
      <w:r>
        <w:rPr>
          <w:b/>
          <w:bCs/>
        </w:rPr>
        <w:t>0</w:t>
      </w:r>
      <w:r>
        <w:t xml:space="preserve"> тыс.руб.</w:t>
      </w:r>
    </w:p>
    <w:p w:rsidR="008E032B" w:rsidRDefault="008E032B" w:rsidP="008E032B">
      <w:pPr>
        <w:numPr>
          <w:ilvl w:val="1"/>
          <w:numId w:val="1"/>
        </w:numPr>
      </w:pPr>
      <w:r>
        <w:t xml:space="preserve">дотации из фондов выравнивания – </w:t>
      </w:r>
      <w:r w:rsidR="00975D03">
        <w:rPr>
          <w:b/>
          <w:bCs/>
        </w:rPr>
        <w:t>457,8</w:t>
      </w:r>
      <w:r>
        <w:t xml:space="preserve"> тыс.руб.</w:t>
      </w:r>
    </w:p>
    <w:p w:rsidR="008E032B" w:rsidRDefault="008E032B" w:rsidP="008E032B">
      <w:pPr>
        <w:numPr>
          <w:ilvl w:val="1"/>
          <w:numId w:val="1"/>
        </w:numPr>
      </w:pPr>
      <w:r>
        <w:t xml:space="preserve">дотация на сбалансированность – </w:t>
      </w:r>
      <w:r>
        <w:rPr>
          <w:b/>
          <w:bCs/>
        </w:rPr>
        <w:t>0</w:t>
      </w:r>
      <w:r>
        <w:t xml:space="preserve"> тыс.руб. </w:t>
      </w:r>
    </w:p>
    <w:p w:rsidR="008E032B" w:rsidRDefault="008E032B" w:rsidP="008E032B">
      <w:pPr>
        <w:numPr>
          <w:ilvl w:val="1"/>
          <w:numId w:val="1"/>
        </w:numPr>
      </w:pPr>
      <w:r>
        <w:t>средства самообложения - нет</w:t>
      </w:r>
    </w:p>
    <w:p w:rsidR="008E032B" w:rsidRDefault="008E032B" w:rsidP="008E032B">
      <w:pPr>
        <w:numPr>
          <w:ilvl w:val="1"/>
          <w:numId w:val="1"/>
        </w:numPr>
      </w:pPr>
      <w:r>
        <w:t xml:space="preserve">иные целевые перечисления </w:t>
      </w:r>
      <w:r>
        <w:rPr>
          <w:b/>
          <w:bCs/>
        </w:rPr>
        <w:t>– 0</w:t>
      </w:r>
      <w:r>
        <w:t xml:space="preserve"> тыс.руб.</w:t>
      </w:r>
    </w:p>
    <w:p w:rsidR="008E032B" w:rsidRDefault="008E032B" w:rsidP="008E032B">
      <w:pPr>
        <w:numPr>
          <w:ilvl w:val="1"/>
          <w:numId w:val="1"/>
        </w:numPr>
      </w:pPr>
      <w:r>
        <w:t>межбюджетные трансферты-</w:t>
      </w:r>
      <w:r w:rsidR="00975D03">
        <w:rPr>
          <w:b/>
        </w:rPr>
        <w:t>244,0</w:t>
      </w:r>
      <w:r>
        <w:t xml:space="preserve"> тыс. руб.</w:t>
      </w:r>
    </w:p>
    <w:p w:rsidR="008E032B" w:rsidRDefault="008E032B" w:rsidP="008E032B">
      <w:pPr>
        <w:numPr>
          <w:ilvl w:val="0"/>
          <w:numId w:val="1"/>
        </w:numPr>
      </w:pPr>
      <w:r>
        <w:t xml:space="preserve">Расходы местного бюджета – </w:t>
      </w:r>
      <w:r w:rsidR="001C39F4">
        <w:rPr>
          <w:b/>
          <w:bCs/>
        </w:rPr>
        <w:t xml:space="preserve">807,4 </w:t>
      </w:r>
      <w:r>
        <w:t xml:space="preserve">тыс.руб. </w:t>
      </w:r>
    </w:p>
    <w:p w:rsidR="008E032B" w:rsidRDefault="008E032B" w:rsidP="008E032B">
      <w:pPr>
        <w:numPr>
          <w:ilvl w:val="1"/>
          <w:numId w:val="1"/>
        </w:numPr>
      </w:pPr>
      <w:r>
        <w:t xml:space="preserve">на управленческие нужды – </w:t>
      </w:r>
      <w:r w:rsidR="001C39F4">
        <w:rPr>
          <w:b/>
          <w:bCs/>
        </w:rPr>
        <w:t>421,0</w:t>
      </w:r>
      <w:r>
        <w:t xml:space="preserve"> тыс.руб.   </w:t>
      </w:r>
    </w:p>
    <w:p w:rsidR="008E032B" w:rsidRDefault="008E032B" w:rsidP="008E032B">
      <w:pPr>
        <w:pStyle w:val="1"/>
        <w:spacing w:before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на обслуживание муниципальной собственности – </w:t>
      </w:r>
      <w:r w:rsidR="001C39F4">
        <w:rPr>
          <w:rFonts w:ascii="Times New Roman" w:eastAsia="Arial Unicode MS" w:hAnsi="Times New Roman" w:cs="Times New Roman"/>
          <w:color w:val="auto"/>
          <w:sz w:val="24"/>
          <w:szCs w:val="24"/>
        </w:rPr>
        <w:t>421,0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тыс.руб</w:t>
      </w:r>
    </w:p>
    <w:p w:rsidR="00F87CB9" w:rsidRDefault="00F87CB9"/>
    <w:sectPr w:rsidR="00F87CB9" w:rsidSect="00B8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DFE"/>
    <w:multiLevelType w:val="hybridMultilevel"/>
    <w:tmpl w:val="527CF40C"/>
    <w:lvl w:ilvl="0" w:tplc="2328F81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6DC97B4B"/>
    <w:multiLevelType w:val="multilevel"/>
    <w:tmpl w:val="27A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2611"/>
    <w:rsid w:val="000E10CA"/>
    <w:rsid w:val="001638C8"/>
    <w:rsid w:val="001C39F4"/>
    <w:rsid w:val="002346BC"/>
    <w:rsid w:val="00290B7C"/>
    <w:rsid w:val="002F7F5A"/>
    <w:rsid w:val="004E465E"/>
    <w:rsid w:val="00515A36"/>
    <w:rsid w:val="006700BA"/>
    <w:rsid w:val="0069522C"/>
    <w:rsid w:val="006D680E"/>
    <w:rsid w:val="007964EF"/>
    <w:rsid w:val="008E032B"/>
    <w:rsid w:val="00975D03"/>
    <w:rsid w:val="00A42611"/>
    <w:rsid w:val="00A76AA5"/>
    <w:rsid w:val="00AA4943"/>
    <w:rsid w:val="00AB64CB"/>
    <w:rsid w:val="00B81B58"/>
    <w:rsid w:val="00B87A82"/>
    <w:rsid w:val="00F6100F"/>
    <w:rsid w:val="00F8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E032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E0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E032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E0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2022-01-10T13:15:00Z</dcterms:created>
  <dcterms:modified xsi:type="dcterms:W3CDTF">2024-04-04T07:42:00Z</dcterms:modified>
</cp:coreProperties>
</file>