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6.jpeg" ContentType="image/jpeg"/>
  <Override PartName="/word/media/image5.jpeg" ContentType="image/jpeg"/>
  <Override PartName="/word/media/image7.jpeg" ContentType="image/jpeg"/>
  <Override PartName="/word/media/image8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Безопасность для всех и для каждого</w:t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both"/>
        <w:rPr/>
      </w:pPr>
      <w:r>
        <w:rPr/>
        <w:drawing>
          <wp:anchor behindDoc="0" distT="0" distB="0" distL="114300" distR="114300" simplePos="0" locked="0" layoutInCell="0" allowOverlap="1" relativeHeight="6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0" t="0" r="0" b="0"/>
            <wp:wrapTight wrapText="bothSides">
              <wp:wrapPolygon edited="0">
                <wp:start x="-428" y="0"/>
                <wp:lineTo x="-428" y="21040"/>
                <wp:lineTo x="21550" y="21040"/>
                <wp:lineTo x="21550" y="0"/>
                <wp:lineTo x="-428" y="0"/>
              </wp:wrapPolygon>
            </wp:wrapTight>
            <wp:docPr id="1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both"/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both"/>
        <w:rPr>
          <w:b/>
          <w:i/>
          <w:i/>
          <w:sz w:val="72"/>
          <w:szCs w:val="72"/>
        </w:rPr>
      </w:pPr>
      <w:r>
        <w:rPr>
          <w:b/>
          <w:i/>
          <w:sz w:val="72"/>
          <w:szCs w:val="72"/>
        </w:rPr>
      </w:r>
    </w:p>
    <w:p>
      <w:pPr>
        <w:pStyle w:val="Normal"/>
        <w:tabs>
          <w:tab w:val="clear" w:pos="708"/>
          <w:tab w:val="left" w:pos="0" w:leader="none"/>
          <w:tab w:val="left" w:pos="284" w:leader="none"/>
          <w:tab w:val="left" w:pos="709" w:leader="none"/>
        </w:tabs>
        <w:spacing w:lineRule="auto" w:line="240" w:before="0" w:after="0"/>
        <w:ind w:right="-1" w:hanging="0"/>
        <w:contextualSpacing/>
        <w:jc w:val="both"/>
        <w:rPr>
          <w:sz w:val="72"/>
          <w:szCs w:val="72"/>
        </w:rPr>
      </w:pPr>
      <w:r>
        <w:rPr>
          <w:sz w:val="72"/>
          <w:szCs w:val="72"/>
        </w:rPr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>
        <w:rPr>
          <w:rFonts w:cs="Aharoni" w:ascii="Arial Black" w:hAnsi="Arial Black"/>
          <w:b/>
          <w:sz w:val="36"/>
          <w:szCs w:val="36"/>
          <w:lang w:bidi="he-IL"/>
        </w:rPr>
        <w:t>ВЕСТНИК  УМЦ</w:t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  <w:r>
        <w:rPr>
          <w:rFonts w:cs="Aharoni" w:ascii="Arial Black" w:hAnsi="Arial Black"/>
          <w:b/>
          <w:sz w:val="16"/>
          <w:szCs w:val="16"/>
          <w:lang w:bidi="he-IL"/>
        </w:rPr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cs="Aharoni" w:ascii="Arial Black" w:hAnsi="Arial Black"/>
          <w:b/>
          <w:color w:val="FF0000"/>
          <w:sz w:val="60"/>
          <w:szCs w:val="60"/>
          <w:lang w:bidi="he-IL"/>
        </w:rPr>
        <w:t>БЕЗОПАСНОСТЬ</w:t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cs="Aharoni" w:ascii="Arial Black" w:hAnsi="Arial Black"/>
          <w:b/>
          <w:color w:val="FF0000"/>
          <w:sz w:val="60"/>
          <w:szCs w:val="60"/>
          <w:lang w:bidi="he-IL"/>
        </w:rPr>
        <w:t>В ВЕСЕННИЙ ПЕРИОД.</w:t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firstLine="709"/>
        <w:contextualSpacing/>
        <w:jc w:val="center"/>
        <w:rPr>
          <w:rFonts w:ascii="Arial Black" w:hAnsi="Arial Black" w:cs="Aharoni"/>
          <w:b/>
          <w:color w:val="FF0000"/>
          <w:sz w:val="60"/>
          <w:szCs w:val="60"/>
          <w:lang w:bidi="he-IL"/>
        </w:rPr>
      </w:pPr>
      <w:r>
        <w:rPr>
          <w:rFonts w:cs="Aharoni" w:ascii="Arial Black" w:hAnsi="Arial Black"/>
          <w:b/>
          <w:color w:val="FF0000"/>
          <w:sz w:val="60"/>
          <w:szCs w:val="60"/>
          <w:lang w:bidi="he-IL"/>
        </w:rPr>
        <w:t>МАСЛЕНИЦА</w:t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right="-1" w:firstLine="709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  <w:r>
        <w:rPr>
          <w:rFonts w:cs="Aharoni" w:ascii="Arial Black" w:hAnsi="Arial Black"/>
          <w:b/>
          <w:sz w:val="28"/>
          <w:szCs w:val="28"/>
          <w:lang w:bidi="he-IL"/>
        </w:rPr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>
        <w:rPr/>
        <mc:AlternateContent>
          <mc:Choice Requires="wps">
            <w:drawing>
              <wp:inline distT="0" distB="0" distL="0" distR="0">
                <wp:extent cx="2766695" cy="2075815"/>
                <wp:effectExtent l="3175" t="345440" r="0" b="345440"/>
                <wp:docPr id="2" name="Рисунок 4" descr="C:\Users\Владимир\Pictures\январь 2015\DSC0657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C:\Users\Владимир\Pictures\январь 2015\DSC06572.JPG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 rot="16200000">
                          <a:off x="0" y="0"/>
                          <a:ext cx="2766600" cy="20757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4" stroked="f" o:allowincell="f" style="position:absolute;margin-left:-27.15pt;margin-top:-190.7pt;width:217.8pt;height:163.4pt;mso-wrap-style:none;v-text-anchor:middle;rotation:270;mso-position-vertical:top" type="_x0000_t75">
                <v:imagedata r:id="rId4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>
        <w:rPr>
          <w:rFonts w:cs="Aharoni" w:ascii="Arial Black" w:hAnsi="Arial Black"/>
          <w:b/>
          <w:sz w:val="28"/>
          <w:szCs w:val="28"/>
          <w:lang w:bidi="he-IL"/>
        </w:rPr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>
        <w:rPr>
          <w:rFonts w:cs="Aharoni" w:ascii="Arial Black" w:hAnsi="Arial Black"/>
          <w:b/>
          <w:sz w:val="28"/>
          <w:szCs w:val="28"/>
          <w:lang w:bidi="he-IL"/>
        </w:rPr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>
        <w:rPr>
          <w:rFonts w:cs="Aharoni" w:ascii="Arial Black" w:hAnsi="Arial Black"/>
          <w:b/>
          <w:sz w:val="28"/>
          <w:szCs w:val="28"/>
          <w:lang w:bidi="he-IL"/>
        </w:rPr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>
        <w:rPr>
          <w:rFonts w:cs="Aharoni" w:ascii="Arial Black" w:hAnsi="Arial Black"/>
          <w:b/>
          <w:sz w:val="28"/>
          <w:szCs w:val="28"/>
          <w:lang w:bidi="he-IL"/>
        </w:rPr>
      </w:r>
    </w:p>
    <w:p>
      <w:pPr>
        <w:pStyle w:val="Normal"/>
        <w:tabs>
          <w:tab w:val="clear" w:pos="708"/>
          <w:tab w:val="left" w:pos="284" w:leader="none"/>
          <w:tab w:val="left" w:pos="709" w:leader="none"/>
        </w:tabs>
        <w:spacing w:lineRule="auto" w:line="240" w:before="0" w:after="0"/>
        <w:ind w:left="142" w:right="-1" w:firstLine="709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>
        <w:rPr>
          <w:rFonts w:cs="Aharoni" w:ascii="Arial Black" w:hAnsi="Arial Black"/>
          <w:b/>
          <w:sz w:val="28"/>
          <w:szCs w:val="28"/>
          <w:lang w:bidi="he-IL"/>
        </w:rPr>
      </w:r>
    </w:p>
    <w:tbl>
      <w:tblPr>
        <w:tblW w:w="906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61"/>
      </w:tblGrid>
      <w:tr>
        <w:trPr>
          <w:trHeight w:val="1223" w:hRule="atLeast"/>
        </w:trPr>
        <w:tc>
          <w:tcPr>
            <w:tcW w:w="9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57" w:right="-55" w:firstLine="70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Информационный бюллетень  № 1 2024 республиканского государственного казенного учреждения дополнительного профессионального образования</w:t>
              <w:br/>
              <w:t xml:space="preserve"> «Учебно- методический центр экологической безопасности </w:t>
              <w:br/>
              <w:t xml:space="preserve">и защиты населения»  </w:t>
            </w:r>
          </w:p>
        </w:tc>
      </w:tr>
    </w:tbl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Style w:val="Strong"/>
          <w:rFonts w:cs="Times New Roman" w:ascii="Times New Roman" w:hAnsi="Times New Roman"/>
          <w:b w:val="false"/>
          <w:color w:val="000000"/>
          <w:sz w:val="28"/>
          <w:szCs w:val="28"/>
          <w:shd w:fill="FFFFFF" w:val="clear"/>
        </w:rPr>
        <w:t>Одно из самых ярких событий весны – празднование Масленицы</w:t>
      </w:r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Предлагаемый материал составлен в виде памяток, как во время празднования Масленицы можно позаботиться о своей безопасности.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41"/>
        <w:widowControl/>
        <w:ind w:firstLine="709"/>
        <w:jc w:val="center"/>
        <w:rPr>
          <w:rFonts w:ascii="Times New Roman" w:hAnsi="Times New Roman"/>
          <w:color w:val="FF0000"/>
          <w:w w:val="100"/>
          <w:sz w:val="32"/>
          <w:szCs w:val="32"/>
          <w:u w:val="none" w:color="000000"/>
          <w:shd w:fill="000000" w:val="clear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Масленица</w:t>
      </w:r>
    </w:p>
    <w:p>
      <w:pPr>
        <w:pStyle w:val="Style41"/>
        <w:widowControl/>
        <w:ind w:firstLine="709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spacing w:val="-1"/>
          <w:sz w:val="28"/>
          <w:szCs w:val="28"/>
        </w:rPr>
      </w:pPr>
      <w:r>
        <w:rPr>
          <w:rStyle w:val="Strong"/>
          <w:b w:val="false"/>
          <w:spacing w:val="-12"/>
          <w:sz w:val="28"/>
          <w:szCs w:val="28"/>
        </w:rPr>
        <w:t xml:space="preserve">Только утихли новогодние гулянья, а впереди нас ждут новые праздники — масленичная неделя. </w:t>
      </w:r>
    </w:p>
    <w:p>
      <w:pPr>
        <w:pStyle w:val="Style41"/>
        <w:widowControl/>
        <w:ind w:firstLine="709"/>
        <w:jc w:val="both"/>
        <w:rPr>
          <w:rFonts w:ascii="Times New Roman" w:hAnsi="Times New Roman"/>
          <w:sz w:val="28"/>
          <w:szCs w:val="28"/>
          <w:shd w:fill="FFFFFF" w:val="clear"/>
        </w:rPr>
      </w:pPr>
      <w:r>
        <w:rPr>
          <w:rFonts w:ascii="Times New Roman" w:hAnsi="Times New Roman"/>
          <w:sz w:val="28"/>
          <w:szCs w:val="28"/>
          <w:shd w:fill="FFFFFF" w:val="clear"/>
        </w:rPr>
        <w:t>Macлeницa шумнo oтмeчaeтcя в гopoдax и ceлax. Ha мaccoвыx гуляньяx пpинятo вeceлитьcя oт души, пeть, тaнцeвaть и нaeдaтьcя пepeд ceминeдeльным пocтoм.</w:t>
      </w:r>
    </w:p>
    <w:p>
      <w:pPr>
        <w:pStyle w:val="Style41"/>
        <w:widowControl/>
        <w:ind w:firstLine="709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fill="FFFFFF" w:val="clear"/>
        </w:rPr>
        <w:t>Macлeницу в 2024 гoду в Poccии будут oтмeчaть c 11 пo 17 мapтa 2024гoдa.</w:t>
      </w:r>
    </w:p>
    <w:p>
      <w:pPr>
        <w:pStyle w:val="Style41"/>
        <w:widowControl/>
        <w:ind w:firstLine="709"/>
        <w:jc w:val="both"/>
        <w:rPr>
          <w:rFonts w:ascii="Times New Roman" w:hAnsi="Times New Roman"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spacing w:val="-1"/>
          <w:sz w:val="28"/>
          <w:szCs w:val="28"/>
          <w:shd w:fill="FFFFFF" w:val="clear"/>
        </w:rPr>
        <w:t>Наиболее шумные и яркие гулянья проходят в последний день.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sz w:val="28"/>
          <w:szCs w:val="28"/>
          <w:shd w:fill="FFFFFF" w:val="clear"/>
        </w:rPr>
      </w:pPr>
      <w:r>
        <w:rPr>
          <w:bCs/>
          <w:sz w:val="28"/>
          <w:szCs w:val="28"/>
        </w:rPr>
        <w:t xml:space="preserve">По всем районам республики пройдут веселые игры и представления, посвященные Масленице. Жители и гости республики и столицы смогут попробовать вкуснейшие блины, шашлыки и прочие блюда, приготовленные на открытом воздухе, </w:t>
      </w:r>
      <w:r>
        <w:rPr>
          <w:sz w:val="28"/>
          <w:szCs w:val="28"/>
          <w:shd w:fill="FFFFFF" w:val="clear"/>
        </w:rPr>
        <w:t xml:space="preserve">увидят сценки с ряжеными, смогут покататься </w:t>
        <w:br/>
        <w:t>на лошадках и поучаствовать в веселых аттракционах и покататься с ледяных гор</w:t>
      </w:r>
      <w:r>
        <w:rPr>
          <w:bCs/>
          <w:sz w:val="28"/>
          <w:szCs w:val="28"/>
        </w:rPr>
        <w:t xml:space="preserve">. </w:t>
      </w:r>
    </w:p>
    <w:p>
      <w:pPr>
        <w:pStyle w:val="Style41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  <w:shd w:fill="FFFFFF" w:val="clear"/>
        </w:rPr>
        <w:t>Вечером 17 марта Масленицу провожают специальным обрядом сжигания чучела. Пока оно горит, </w:t>
      </w:r>
      <w:r>
        <w:rPr>
          <w:rFonts w:ascii="Times New Roman" w:hAnsi="Times New Roman"/>
          <w:sz w:val="28"/>
          <w:szCs w:val="28"/>
        </w:rPr>
        <w:t>люди прощаются с холодами </w:t>
        <w:br/>
      </w:r>
      <w:r>
        <w:rPr>
          <w:rFonts w:ascii="Times New Roman" w:hAnsi="Times New Roman"/>
          <w:spacing w:val="-1"/>
          <w:sz w:val="28"/>
          <w:szCs w:val="28"/>
          <w:shd w:fill="FFFFFF" w:val="clear"/>
        </w:rPr>
        <w:t xml:space="preserve">и встречают теплые деньки. </w:t>
      </w:r>
    </w:p>
    <w:p>
      <w:pPr>
        <w:pStyle w:val="NormalWeb"/>
        <w:shd w:val="clear" w:color="auto" w:fill="FFFFFF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 </w:t>
      </w:r>
    </w:p>
    <w:p>
      <w:pPr>
        <w:pStyle w:val="Style31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Чтобы долгожданный праздник не превратился в трагедию, необходимо соблюдать меры безопасности.</w:t>
      </w:r>
    </w:p>
    <w:p>
      <w:pPr>
        <w:pStyle w:val="Style31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0"/>
        <w:rPr>
          <w:rFonts w:ascii="Times New Roman" w:hAnsi="Times New Roman" w:eastAsia="Times New Roman" w:cs="Times New Roman"/>
          <w:b/>
          <w:kern w:val="2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kern w:val="2"/>
          <w:sz w:val="28"/>
          <w:szCs w:val="28"/>
        </w:rPr>
        <w:t>Правила безопасности по сжиганию Масленицы.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0"/>
        <w:rPr>
          <w:rFonts w:ascii="Times New Roman" w:hAnsi="Times New Roman" w:eastAsia="Times New Roman" w:cs="Times New Roman"/>
          <w:b/>
          <w:kern w:val="2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kern w:val="2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firstLine="709"/>
        <w:jc w:val="both"/>
        <w:textAlignment w:val="baseline"/>
        <w:outlineLvl w:val="0"/>
        <w:rPr>
          <w:rFonts w:ascii="Times New Roman" w:hAnsi="Times New Roman" w:eastAsia="Times New Roman" w:cs="Times New Roman"/>
          <w:b/>
          <w:kern w:val="2"/>
          <w:sz w:val="28"/>
          <w:szCs w:val="28"/>
        </w:rPr>
      </w:pPr>
      <w:r>
        <w:rPr/>
        <w:drawing>
          <wp:inline distT="0" distB="0" distL="0" distR="0">
            <wp:extent cx="4324350" cy="3243580"/>
            <wp:effectExtent l="0" t="0" r="0" b="0"/>
            <wp:docPr id="3" name="Рисунок 10" descr="C:\Users\Владимир\Pictures\февраль 2015\DSC06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C:\Users\Владимир\Pictures\февраль 2015\DSC068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Не смотря на вековые традиции, сжигание Масленицы – это открытый огонь посреди большого скопления людей, поэтому для проведения этого праздничного ритуала следует знать определенные правила:</w:t>
      </w:r>
    </w:p>
    <w:p>
      <w:pPr>
        <w:pStyle w:val="ListParagraph"/>
        <w:numPr>
          <w:ilvl w:val="0"/>
          <w:numId w:val="2"/>
        </w:numPr>
        <w:shd w:val="clear" w:color="auto" w:fill="FFFFFF"/>
        <w:tabs>
          <w:tab w:val="clear" w:pos="708"/>
          <w:tab w:val="left" w:pos="851" w:leader="none"/>
          <w:tab w:val="left" w:pos="1134" w:leader="none"/>
        </w:tabs>
        <w:spacing w:lineRule="auto" w:line="240" w:before="0" w:after="0"/>
        <w:ind w:left="0" w:firstLine="709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чучело должно располагаться на устойчивой поверхности, при этом необходимо учесть силу и направлении ветра, так как разлетающиеся искры могут вызвать возгорание близлежащих построек;</w:t>
      </w:r>
    </w:p>
    <w:p>
      <w:pPr>
        <w:pStyle w:val="ListParagraph"/>
        <w:numPr>
          <w:ilvl w:val="0"/>
          <w:numId w:val="2"/>
        </w:numPr>
        <w:shd w:val="clear" w:color="auto" w:fill="FFFFFF"/>
        <w:tabs>
          <w:tab w:val="clear" w:pos="708"/>
          <w:tab w:val="left" w:pos="851" w:leader="none"/>
          <w:tab w:val="left" w:pos="1134" w:leader="none"/>
        </w:tabs>
        <w:spacing w:lineRule="auto" w:line="240" w:before="0" w:after="0"/>
        <w:ind w:left="0" w:firstLine="709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место для сжигания чучела должно находиться на расстоянии </w:t>
        <w:br/>
        <w:t>не менее 50 метров от зданий, сооружений и других построек;</w:t>
      </w:r>
    </w:p>
    <w:p>
      <w:pPr>
        <w:pStyle w:val="ListParagraph"/>
        <w:numPr>
          <w:ilvl w:val="0"/>
          <w:numId w:val="2"/>
        </w:numPr>
        <w:shd w:val="clear" w:color="auto" w:fill="FFFFFF"/>
        <w:tabs>
          <w:tab w:val="clear" w:pos="708"/>
          <w:tab w:val="left" w:pos="851" w:leader="none"/>
          <w:tab w:val="left" w:pos="1134" w:leader="none"/>
        </w:tabs>
        <w:spacing w:lineRule="auto" w:line="240" w:before="0" w:after="0"/>
        <w:ind w:left="0" w:firstLine="709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поджигать чучело необходимо с подветренной стороны </w:t>
        <w:br/>
        <w:t>и с помощью факела. Не использовать легковоспламеняющиеся жидкости (керосин, бензин) для поджигания;</w:t>
      </w:r>
    </w:p>
    <w:p>
      <w:pPr>
        <w:pStyle w:val="ListParagraph"/>
        <w:numPr>
          <w:ilvl w:val="0"/>
          <w:numId w:val="2"/>
        </w:numPr>
        <w:shd w:val="clear" w:color="auto" w:fill="FFFFFF"/>
        <w:tabs>
          <w:tab w:val="clear" w:pos="708"/>
          <w:tab w:val="left" w:pos="851" w:leader="none"/>
          <w:tab w:val="left" w:pos="1134" w:leader="none"/>
        </w:tabs>
        <w:spacing w:lineRule="auto" w:line="240" w:before="0" w:after="0"/>
        <w:ind w:left="0" w:firstLine="709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организаторы мероприятия должны позаботиться о наличии первичных средств пожаротушения (огнетушителей) и обеспечить при необходимости беспрепятственный проезд транспорта экстренных служб;</w:t>
      </w:r>
    </w:p>
    <w:p>
      <w:pPr>
        <w:pStyle w:val="ListParagraph"/>
        <w:numPr>
          <w:ilvl w:val="0"/>
          <w:numId w:val="2"/>
        </w:numPr>
        <w:shd w:val="clear" w:color="auto" w:fill="FFFFFF"/>
        <w:tabs>
          <w:tab w:val="clear" w:pos="708"/>
          <w:tab w:val="left" w:pos="851" w:leader="none"/>
          <w:tab w:val="left" w:pos="1134" w:leader="none"/>
        </w:tabs>
        <w:spacing w:lineRule="auto" w:line="240" w:before="0" w:after="0"/>
        <w:ind w:left="0" w:firstLine="709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рядом со сжигаемым чучелом не должны находиться посторонние люди, особенно дети (оптимальное расстояние до зрителей – не менее </w:t>
        <w:br/>
        <w:t>15 метров);</w:t>
      </w:r>
    </w:p>
    <w:p>
      <w:pPr>
        <w:pStyle w:val="ListParagraph"/>
        <w:numPr>
          <w:ilvl w:val="0"/>
          <w:numId w:val="2"/>
        </w:numPr>
        <w:shd w:val="clear" w:color="auto" w:fill="FFFFFF"/>
        <w:tabs>
          <w:tab w:val="clear" w:pos="708"/>
          <w:tab w:val="left" w:pos="851" w:leader="none"/>
          <w:tab w:val="left" w:pos="1134" w:leader="none"/>
        </w:tabs>
        <w:spacing w:lineRule="auto" w:line="240" w:before="0" w:after="0"/>
        <w:ind w:left="0" w:firstLine="709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не оставлять горящее чучело без присмотра;</w:t>
      </w:r>
    </w:p>
    <w:p>
      <w:pPr>
        <w:pStyle w:val="ListParagraph"/>
        <w:numPr>
          <w:ilvl w:val="0"/>
          <w:numId w:val="2"/>
        </w:numPr>
        <w:shd w:val="clear" w:color="auto" w:fill="FFFFFF"/>
        <w:tabs>
          <w:tab w:val="clear" w:pos="708"/>
          <w:tab w:val="left" w:pos="851" w:leader="none"/>
          <w:tab w:val="left" w:pos="1134" w:leader="none"/>
        </w:tabs>
        <w:spacing w:lineRule="auto" w:line="240" w:before="0" w:after="0"/>
        <w:ind w:left="0" w:firstLine="709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после окончания мероприятия необходимо убедиться в отсутствии горящих или тлеющих остатков чучела.</w:t>
      </w:r>
    </w:p>
    <w:p>
      <w:pPr>
        <w:pStyle w:val="ListParagraph"/>
        <w:shd w:val="clear" w:color="auto" w:fill="FFFFFF"/>
        <w:tabs>
          <w:tab w:val="clear" w:pos="708"/>
          <w:tab w:val="left" w:pos="851" w:leader="none"/>
          <w:tab w:val="left" w:pos="1134" w:leader="none"/>
        </w:tabs>
        <w:spacing w:lineRule="auto" w:line="240" w:before="0" w:after="0"/>
        <w:ind w:left="709" w:hanging="0"/>
        <w:contextualSpacing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Родители! Обращайте особое внимание на безопасность вашего ребенка рядом с огнем!  </w:t>
      </w:r>
    </w:p>
    <w:p>
      <w:pPr>
        <w:pStyle w:val="Style31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Про безопасность городских катаний на лошади.</w:t>
      </w:r>
    </w:p>
    <w:p>
      <w:pPr>
        <w:pStyle w:val="Style31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31"/>
        <w:widowControl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Катание на лошадях и в повозках может доставить массу положительных эмоций и детям, и взрослым.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Но, к сожалению, можно наблюдать следующую картину — девочка-подросток ведет на веревочке лошадь, находясь далеко впереди перед нею, </w:t>
        <w:br/>
        <w:t xml:space="preserve">а на лошади или пони сидит ребенок. Как правило, родители ребенка </w:t>
        <w:br/>
        <w:t>не видят опасности такого </w:t>
      </w:r>
      <w:r>
        <w:rPr>
          <w:rStyle w:val="Strong"/>
          <w:b w:val="false"/>
          <w:color w:val="000000"/>
          <w:sz w:val="28"/>
          <w:szCs w:val="28"/>
        </w:rPr>
        <w:t>катания</w:t>
      </w:r>
      <w:r>
        <w:rPr>
          <w:color w:val="000000"/>
          <w:sz w:val="28"/>
          <w:szCs w:val="28"/>
        </w:rPr>
        <w:t>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7">
            <wp:simplePos x="0" y="0"/>
            <wp:positionH relativeFrom="margin">
              <wp:posOffset>15240</wp:posOffset>
            </wp:positionH>
            <wp:positionV relativeFrom="margin">
              <wp:posOffset>6652260</wp:posOffset>
            </wp:positionV>
            <wp:extent cx="3465830" cy="2456815"/>
            <wp:effectExtent l="0" t="0" r="0" b="0"/>
            <wp:wrapSquare wrapText="bothSides"/>
            <wp:docPr id="4" name="Рисунок 9" descr="DSC_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9" descr="DSC_47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Но необходимо помнить о безопасности ребенка! 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Проезжающая рядом машина подает сигнал; «веселые» прохожие взрывают петарду, а то и кидают ее под ноги животному (тоже реальные случаи); залаяла пробегающая собака – лошадь в страхе шарахается в сторону или встает на дыбы — успеет идущий перед лошадью коновод среагировать? Может, и нет! Неопытный всадник и лошадь должны быть под контролем коновода. У человека, ведущего лошадь, одна рука должна быть на поводе, вторая – на ноге (бедре) маленького всадника, а если нет необходимости держать пассажира, то идти вровень с лошадью </w:t>
        <w:br/>
        <w:t>и «в приглядку» на него. Только при таком положении коновод, в нештатной ситуации, и лошадь удержит и ребенка при необходимости схватит на руки. Конечно, некоторые скажут- неудобно, в полразворота ходить -  тело устанет. Но это безопасность ребенка, да и взрослого наездника.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Родители! Обращайте внимание, как коновод ведет лошадь, на которой ваш ребенок!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Готовим блины безопасно.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000000"/>
          <w:sz w:val="28"/>
          <w:szCs w:val="28"/>
        </w:rPr>
      </w:pPr>
      <w:r>
        <w:drawing>
          <wp:anchor behindDoc="0" distT="0" distB="0" distL="114300" distR="114300" simplePos="0" locked="0" layoutInCell="0" allowOverlap="1" relativeHeight="9">
            <wp:simplePos x="0" y="0"/>
            <wp:positionH relativeFrom="margin">
              <wp:posOffset>2810510</wp:posOffset>
            </wp:positionH>
            <wp:positionV relativeFrom="margin">
              <wp:posOffset>2936875</wp:posOffset>
            </wp:positionV>
            <wp:extent cx="3124835" cy="2083435"/>
            <wp:effectExtent l="0" t="0" r="0" b="0"/>
            <wp:wrapSquare wrapText="bothSides"/>
            <wp:docPr id="5" name="Рисунок 20" descr="http://mincult12.ru/sites/default/files/images/photonews/mari_masleni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0" descr="http://mincult12.ru/sites/default/files/images/photonews/mari_maslenitz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Каждая хозяйка – Богиня на своей кухне, может любую вещь с закрытыми глазами найти. Но, тем не менее, надо понимать, что кухня – это то место, где много предметов, которые могут вызвать возгорание и причинить вред человеку. Поэтому при работе на кухне необходимо быть осторожным и помнить следующие правила:</w:t>
      </w:r>
    </w:p>
    <w:p>
      <w:pPr>
        <w:pStyle w:val="NormalWeb"/>
        <w:numPr>
          <w:ilvl w:val="0"/>
          <w:numId w:val="1"/>
        </w:numPr>
        <w:tabs>
          <w:tab w:val="clear" w:pos="708"/>
          <w:tab w:val="left" w:pos="993" w:leader="none"/>
        </w:tabs>
        <w:spacing w:beforeAutospacing="0" w:before="0" w:afterAutospacing="0"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 рекомендуется ставить плиту рядом с окном, так как это может привести к возгоранию занавесок или тюли;</w:t>
      </w:r>
    </w:p>
    <w:p>
      <w:pPr>
        <w:pStyle w:val="NormalWeb"/>
        <w:numPr>
          <w:ilvl w:val="0"/>
          <w:numId w:val="1"/>
        </w:numPr>
        <w:tabs>
          <w:tab w:val="clear" w:pos="708"/>
          <w:tab w:val="left" w:pos="993" w:leader="none"/>
        </w:tabs>
        <w:spacing w:beforeAutospacing="0" w:before="0" w:afterAutospacing="0"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Необходимо всегда чистить конфорки от остатков масла или жира после приготовления пищи;</w:t>
      </w:r>
    </w:p>
    <w:p>
      <w:pPr>
        <w:pStyle w:val="NormalWeb"/>
        <w:numPr>
          <w:ilvl w:val="0"/>
          <w:numId w:val="1"/>
        </w:numPr>
        <w:tabs>
          <w:tab w:val="clear" w:pos="708"/>
          <w:tab w:val="left" w:pos="993" w:leader="none"/>
        </w:tabs>
        <w:spacing w:beforeAutospacing="0" w:before="0" w:afterAutospacing="0"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Разлитое масло рядом с плитой надо вытирать сразу. Любая искра способна вызвать пожар, так как масляные продукты быстро вспыхивают;</w:t>
      </w:r>
    </w:p>
    <w:p>
      <w:pPr>
        <w:pStyle w:val="NormalWeb"/>
        <w:numPr>
          <w:ilvl w:val="0"/>
          <w:numId w:val="1"/>
        </w:numPr>
        <w:tabs>
          <w:tab w:val="clear" w:pos="708"/>
          <w:tab w:val="left" w:pos="993" w:leader="none"/>
        </w:tabs>
        <w:spacing w:beforeAutospacing="0" w:before="0" w:afterAutospacing="0"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Горячую сковороду нельзя переносить и тушить водой. Надо срочно перекрыть доступ кислорода, закрыв сковороду плотно крышкой;</w:t>
      </w:r>
    </w:p>
    <w:p>
      <w:pPr>
        <w:pStyle w:val="NormalWeb"/>
        <w:numPr>
          <w:ilvl w:val="0"/>
          <w:numId w:val="1"/>
        </w:numPr>
        <w:tabs>
          <w:tab w:val="clear" w:pos="708"/>
          <w:tab w:val="left" w:pos="993" w:leader="none"/>
        </w:tabs>
        <w:spacing w:beforeAutospacing="0" w:before="0" w:afterAutospacing="0"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возникновении огня можно использовать соду, которая есть </w:t>
        <w:br/>
        <w:t>на каждой кухне. Желательно иметь компактный огнетушитель для частного использования;</w:t>
      </w:r>
    </w:p>
    <w:p>
      <w:pPr>
        <w:pStyle w:val="NormalWeb"/>
        <w:numPr>
          <w:ilvl w:val="0"/>
          <w:numId w:val="1"/>
        </w:numPr>
        <w:tabs>
          <w:tab w:val="clear" w:pos="708"/>
          <w:tab w:val="left" w:pos="993" w:leader="none"/>
        </w:tabs>
        <w:spacing w:beforeAutospacing="0" w:before="0" w:afterAutospacing="0"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Прихватки и полотенца необходимо расположить подальше от плиты;</w:t>
      </w:r>
    </w:p>
    <w:p>
      <w:pPr>
        <w:pStyle w:val="NormalWeb"/>
        <w:numPr>
          <w:ilvl w:val="0"/>
          <w:numId w:val="1"/>
        </w:numPr>
        <w:tabs>
          <w:tab w:val="clear" w:pos="708"/>
          <w:tab w:val="left" w:pos="993" w:leader="none"/>
        </w:tabs>
        <w:spacing w:beforeAutospacing="0" w:before="0" w:afterAutospacing="0"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Вся электропроводка должна быть защищена от возможного попадания воды, масел и других жидкостей. Провода должны быть закрыты. Рекомендуется их располагать подальше от горящих  поверхностей;</w:t>
      </w:r>
    </w:p>
    <w:p>
      <w:pPr>
        <w:pStyle w:val="NormalWeb"/>
        <w:numPr>
          <w:ilvl w:val="0"/>
          <w:numId w:val="1"/>
        </w:numPr>
        <w:tabs>
          <w:tab w:val="clear" w:pos="708"/>
          <w:tab w:val="left" w:pos="993" w:leader="none"/>
        </w:tabs>
        <w:spacing w:beforeAutospacing="0" w:before="0" w:afterAutospacing="0"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Кухня – это не то место, где следует хранить, банки с красками, растворители, аэрозоли;</w:t>
      </w:r>
    </w:p>
    <w:p>
      <w:pPr>
        <w:pStyle w:val="NormalWeb"/>
        <w:numPr>
          <w:ilvl w:val="0"/>
          <w:numId w:val="1"/>
        </w:numPr>
        <w:tabs>
          <w:tab w:val="clear" w:pos="708"/>
          <w:tab w:val="left" w:pos="993" w:leader="none"/>
        </w:tabs>
        <w:spacing w:beforeAutospacing="0" w:before="0" w:afterAutospacing="0" w:after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у вас газовая плитка – при эксплуатации четко следуйте инструкции, Не используйте ее при малейших признаках утечки газа.</w:t>
      </w:r>
    </w:p>
    <w:p>
      <w:pPr>
        <w:pStyle w:val="Style41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r>
    </w:p>
    <w:p>
      <w:pPr>
        <w:pStyle w:val="Style41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r>
    </w:p>
    <w:p>
      <w:pPr>
        <w:pStyle w:val="Style41"/>
        <w:widowControl/>
        <w:jc w:val="both"/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r>
    </w:p>
    <w:p>
      <w:pPr>
        <w:pStyle w:val="Style41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b/>
          <w:spacing w:val="-1"/>
          <w:sz w:val="28"/>
          <w:szCs w:val="28"/>
          <w:shd w:fill="FFFFFF" w:val="clear"/>
        </w:rPr>
        <w:t>Безопасность катания с гор</w:t>
      </w:r>
    </w:p>
    <w:p>
      <w:pPr>
        <w:pStyle w:val="Style41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b/>
          <w:spacing w:val="-1"/>
          <w:sz w:val="28"/>
          <w:szCs w:val="28"/>
          <w:shd w:fill="FFFFFF" w:val="clear"/>
        </w:rPr>
      </w:r>
    </w:p>
    <w:p>
      <w:pPr>
        <w:pStyle w:val="Style41"/>
        <w:widowControl/>
        <w:ind w:firstLine="709"/>
        <w:jc w:val="both"/>
        <w:rPr>
          <w:rFonts w:ascii="Times New Roman" w:hAnsi="Times New Roman"/>
          <w:b/>
          <w:spacing w:val="-1"/>
          <w:sz w:val="28"/>
          <w:szCs w:val="28"/>
          <w:shd w:fill="FFFFFF" w:val="clear"/>
        </w:rPr>
      </w:pPr>
      <w:r>
        <w:rPr/>
        <w:drawing>
          <wp:inline distT="0" distB="0" distL="0" distR="0">
            <wp:extent cx="5029200" cy="3489325"/>
            <wp:effectExtent l="0" t="0" r="0" b="0"/>
            <wp:docPr id="6" name="Рисунок 13" descr="http://img-e.photosight.ru/af1/5854840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3" descr="http://img-e.photosight.ru/af1/5854840_lar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1"/>
        <w:widowControl/>
        <w:ind w:firstLine="709"/>
        <w:jc w:val="both"/>
        <w:rPr>
          <w:rFonts w:ascii="Times New Roman" w:hAnsi="Times New Roman"/>
          <w:b/>
          <w:color w:val="464646"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b/>
          <w:color w:val="464646"/>
          <w:spacing w:val="-1"/>
          <w:sz w:val="28"/>
          <w:szCs w:val="28"/>
          <w:shd w:fill="FFFFFF" w:val="clear"/>
        </w:rPr>
      </w:r>
    </w:p>
    <w:p>
      <w:pPr>
        <w:pStyle w:val="Style41"/>
        <w:widowControl/>
        <w:ind w:firstLine="709"/>
        <w:jc w:val="both"/>
        <w:rPr>
          <w:rStyle w:val="Style14"/>
          <w:rFonts w:ascii="Times New Roman" w:hAnsi="Times New Roman"/>
          <w:i w:val="false"/>
          <w:i w:val="false"/>
          <w:sz w:val="28"/>
          <w:szCs w:val="28"/>
          <w:shd w:fill="FFFFFF" w:val="clear"/>
        </w:rPr>
      </w:pPr>
      <w:r>
        <w:rPr>
          <w:rStyle w:val="Style14"/>
          <w:rFonts w:ascii="Times New Roman" w:hAnsi="Times New Roman"/>
          <w:i w:val="false"/>
          <w:sz w:val="28"/>
          <w:szCs w:val="28"/>
          <w:shd w:fill="FFFFFF" w:val="clear"/>
        </w:rPr>
        <w:t>Катание с горок на Масленицу во все времена было повсеместным обычаем. В нем принимали, как правило, участие все - от мала до велика. </w:t>
      </w:r>
    </w:p>
    <w:p>
      <w:pPr>
        <w:pStyle w:val="NormalWeb"/>
        <w:spacing w:beforeAutospacing="0" w:before="0" w:afterAutospacing="0" w:after="0"/>
        <w:ind w:firstLine="708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Но не стоит забывать, что вместе с тем ледяная горка это место повышенной опасности.</w:t>
      </w:r>
    </w:p>
    <w:p>
      <w:pPr>
        <w:pStyle w:val="NormalWeb"/>
        <w:spacing w:beforeAutospacing="0" w:before="0" w:afterAutospacing="0" w:after="0"/>
        <w:ind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Убедитесь, что ваш ребенок хорошо знает правила безопасного поведения на горках.</w:t>
      </w:r>
    </w:p>
    <w:p>
      <w:pPr>
        <w:pStyle w:val="NormalWeb"/>
        <w:spacing w:beforeAutospacing="0" w:before="0" w:afterAutospacing="0" w:after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</w:r>
    </w:p>
    <w:p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Общие правила безопасности при катании с горок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 малышом младше 3-х лет не стоит идти на оживленную горку, с которой катаются дети старше 7-ми лет.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Если горка вызывает у вас опасения, сначала прокатитесь с нее без ребенка испытайте спуск.</w:t>
      </w:r>
    </w:p>
    <w:p>
      <w:pPr>
        <w:pStyle w:val="Normal"/>
        <w:numPr>
          <w:ilvl w:val="0"/>
          <w:numId w:val="3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Если ребенок уже катается на разновозрастной оживленной горке, обязательно следите за ним.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i/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Лучше всего, если кто-то из взрослых следит за спуском сверху, </w:t>
        <w:br/>
        <w:t>а кто-то снизу помогает детям быстро освобождать путь.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Ни в коем случае не используйте в качестве горок железнодорожные насыпи и горки вблизи проезжей части дорог.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 оставляйте детей одних, без присмотра.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Малышей лучше катать с маленьких пологих снежных горок </w:t>
        <w:br/>
        <w:t>в немноголюдных местах, где нет деревьев, заборов и других препятствий.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Перед катанием лучше всего надеть на ребенка налокотники, наколенники и шлем.</w:t>
      </w:r>
    </w:p>
    <w:p>
      <w:pPr>
        <w:pStyle w:val="Normal"/>
        <w:numPr>
          <w:ilvl w:val="0"/>
          <w:numId w:val="4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</w:r>
    </w:p>
    <w:p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Правила поведения на оживленной горке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Подниматься на снежную или ледяную горку следует только там, где есть ступеньки; запрещено подниматься на горку там, где навстречу скатываются другие.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Не съезжайте, пока не отойдет в сторону тот, кто спускается впереди.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Не задерживайтесь внизу, когда съехали, а поскорее отползите или откатитесь в сторону.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Не катайтесь, стоя на ногах и на корточках.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Не съезжайте спиной или головой вперед (на животе), а всегда смотрите вперед как при спуске, так и при подъеме.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Не перебегайте ледяную дорожку.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 xml:space="preserve">Если мимо горки идет прохожий, подождите, пока он пройдет, </w:t>
        <w:br/>
        <w:t>и только после этого съезжайте.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Если уйти от столкновения (на пути дерево, человек и т. д.) нельзя, то постарайтесь завалиться на бок на снег или откатитесь</w:t>
        <w:br/>
        <w:t>в сторону от ледяной поверхности.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Избегайте катания с горок с неровным ледовым покрытием.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При травме немедленно окажите первую помощь пострадавшему, сообщите об этом в службу экстренного вызова </w:t>
      </w:r>
      <w:r>
        <w:rPr>
          <w:rStyle w:val="Strong"/>
          <w:rFonts w:cs="Times New Roman" w:ascii="Times New Roman" w:hAnsi="Times New Roman"/>
          <w:color w:val="27272B"/>
          <w:sz w:val="28"/>
          <w:szCs w:val="28"/>
        </w:rPr>
        <w:t>112</w:t>
      </w:r>
      <w:r>
        <w:rPr>
          <w:rFonts w:cs="Times New Roman" w:ascii="Times New Roman" w:hAnsi="Times New Roman"/>
          <w:color w:val="27272B"/>
          <w:sz w:val="28"/>
          <w:szCs w:val="28"/>
        </w:rPr>
        <w:t>.</w:t>
      </w:r>
    </w:p>
    <w:p>
      <w:pPr>
        <w:pStyle w:val="Normal"/>
        <w:numPr>
          <w:ilvl w:val="0"/>
          <w:numId w:val="5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  <w:t>При первых признаках обморожения, а также при плохом самочувствии немедленно прекратите катание.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27272B"/>
          <w:sz w:val="28"/>
          <w:szCs w:val="28"/>
        </w:rPr>
      </w:pPr>
      <w:r>
        <w:rPr>
          <w:rFonts w:cs="Times New Roman" w:ascii="Times New Roman" w:hAnsi="Times New Roman"/>
          <w:color w:val="27272B"/>
          <w:sz w:val="28"/>
          <w:szCs w:val="28"/>
        </w:rPr>
      </w:r>
    </w:p>
    <w:p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Средства для катания с горок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огромный выбор средств для катания с горок.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i/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>Делая выбор в пользу одного из них, обратите внимание на его безопасность для ребенка на случай непредвиденного падения, столкновения с крупным объектом и т. д.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9"/>
        <w:jc w:val="both"/>
        <w:textAlignment w:val="top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Ватрушки и ледянки стали в последнее время весьма популярными среди детей</w:t>
      </w:r>
      <w:r>
        <w:rPr>
          <w:b/>
          <w:color w:val="222222"/>
          <w:sz w:val="28"/>
          <w:szCs w:val="28"/>
        </w:rPr>
        <w:t xml:space="preserve">. </w:t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9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На спусках ватрушки и ледянки разгоняются до 30 км в час, </w:t>
        <w:br/>
        <w:t xml:space="preserve">а управлять несущимися с горок ватрушками может далеко не каждый взрослый, а дети в большинстве случаев не справляются и избегают травм </w:t>
        <w:br/>
        <w:t>по чистой случайности и везению.</w:t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9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</w:r>
    </w:p>
    <w:p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Ледянка пластмассовая</w:t>
      </w:r>
    </w:p>
    <w:p>
      <w:pPr>
        <w:pStyle w:val="Normal"/>
        <w:spacing w:before="0" w:after="0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Рассчитана на детей от 3-х лет, малышам младшего возраста трудно ими управлять. Самое простое и дешевое приспособление для катания </w:t>
        <w:br/>
        <w:t>с горок зимой.</w:t>
      </w:r>
    </w:p>
    <w:p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Возможная опасность: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ледянка в форме тарелки становится неуправляемой, если сесть на нее с ногами;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ледянки не рассчитаны на трамплины или любые другие препятствия, т. к. любой резкий подскок на горке может повредить копчик </w:t>
        <w:br/>
        <w:t>и позвоночник ребенка;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 xml:space="preserve">ледянки в виде тарелки или корыта развивают очень большую </w:t>
      </w:r>
      <w:r>
        <w:rPr>
          <w:rFonts w:cs="Times New Roman" w:ascii="Times New Roman" w:hAnsi="Times New Roman"/>
          <w:sz w:val="28"/>
          <w:szCs w:val="28"/>
        </w:rPr>
        <w:t>скорость даже на рыхлом снегу, поэтому для маленьких и пугливых детей они не подходят;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могут стать неуправляемыми на большой горке;</w:t>
      </w:r>
    </w:p>
    <w:p>
      <w:pPr>
        <w:pStyle w:val="Normal"/>
        <w:numPr>
          <w:ilvl w:val="0"/>
          <w:numId w:val="6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могут заваливаться на бок и закручиваться.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Среди пластиковых ледянок наиболее безопасный вариант ледянка в форме груши с длинной ручкой на конце. На ней можно быстро скатиться по </w:t>
      </w:r>
      <w:hyperlink r:id="rId9">
        <w:r>
          <w:rPr>
            <w:rStyle w:val="-"/>
            <w:i/>
            <w:iCs/>
            <w:color w:val="auto"/>
            <w:sz w:val="28"/>
            <w:szCs w:val="28"/>
            <w:u w:val="none"/>
          </w:rPr>
          <w:t>накатанной или ледяной горке</w:t>
        </w:r>
      </w:hyperlink>
      <w:r>
        <w:rPr>
          <w:i/>
          <w:iCs/>
          <w:sz w:val="28"/>
          <w:szCs w:val="28"/>
        </w:rPr>
        <w:t>, при этом удобно рулить и тормозить.</w:t>
      </w:r>
    </w:p>
    <w:p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cs="Times New Roman" w:ascii="Times New Roman" w:hAnsi="Times New Roman"/>
          <w:color w:val="075E68"/>
          <w:sz w:val="28"/>
          <w:szCs w:val="28"/>
        </w:rPr>
      </w:r>
    </w:p>
    <w:p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Ватрушки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Рассчитаны на возраст, когда ребенок дотягивается до ручек и крепко за них держится. Ватрушка легкая и отлично едет даже по не накатанной горке.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NormalWeb"/>
        <w:spacing w:beforeAutospacing="0" w:before="0" w:afterAutospacing="0" w:after="0"/>
        <w:ind w:firstLine="709"/>
        <w:jc w:val="both"/>
        <w:rPr>
          <w:i/>
          <w:i/>
          <w:iCs/>
          <w:color w:val="202020"/>
          <w:sz w:val="28"/>
          <w:szCs w:val="28"/>
        </w:rPr>
      </w:pPr>
      <w:r>
        <w:rPr>
          <w:i/>
          <w:iCs/>
          <w:color w:val="202020"/>
          <w:sz w:val="28"/>
          <w:szCs w:val="28"/>
        </w:rPr>
        <w:t>Лучше всего кататься на ватрушках с пологих снежных склонов, где нет препятствий.</w:t>
      </w:r>
    </w:p>
    <w:p>
      <w:pPr>
        <w:pStyle w:val="NormalWeb"/>
        <w:spacing w:beforeAutospacing="0" w:before="0" w:afterAutospacing="0" w:after="0"/>
        <w:jc w:val="both"/>
        <w:rPr>
          <w:i/>
          <w:i/>
          <w:iCs/>
          <w:color w:val="202020"/>
          <w:sz w:val="28"/>
          <w:szCs w:val="28"/>
        </w:rPr>
      </w:pPr>
      <w:r>
        <w:rPr>
          <w:i/>
          <w:iCs/>
          <w:color w:val="202020"/>
          <w:sz w:val="28"/>
          <w:szCs w:val="28"/>
        </w:rPr>
        <w:drawing>
          <wp:anchor behindDoc="0" distT="0" distB="0" distL="114300" distR="114300" simplePos="0" locked="0" layoutInCell="0" allowOverlap="1" relativeHeight="8">
            <wp:simplePos x="0" y="0"/>
            <wp:positionH relativeFrom="margin">
              <wp:posOffset>47625</wp:posOffset>
            </wp:positionH>
            <wp:positionV relativeFrom="margin">
              <wp:posOffset>4176395</wp:posOffset>
            </wp:positionV>
            <wp:extent cx="5448300" cy="3634105"/>
            <wp:effectExtent l="0" t="0" r="0" b="0"/>
            <wp:wrapSquare wrapText="bothSides"/>
            <wp:docPr id="7" name="Рисунок 15" descr="DSC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DSC_43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Возможная опасность: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как только скорость движения возрастает, ватрушка становится довольно опасной (разгоняются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невозможно);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на ватрушках нельзя кататься с горок с трамплинами при приземлении ватрушка сильно пружинит, можно получить сильные травмы спины и шейного отдела позвоночника;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ватрушки могут закручиваться вокруг своей оси во время спуска;</w:t>
      </w:r>
    </w:p>
    <w:p>
      <w:pPr>
        <w:pStyle w:val="Normal"/>
        <w:numPr>
          <w:ilvl w:val="0"/>
          <w:numId w:val="8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ватрушки неуправляемы и не оборудованы тормозным устройством;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 xml:space="preserve">Хороший вариант ватрушки маленькая надувная ледянка (примерно </w:t>
        <w:br/>
        <w:t>50 см в поперечнике) завалиться на бок (слезть) легко.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Санки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Рассчитаны на одного-двух малышей возрастом от 4 до 10 лет. Обычные санки подходят для снежных склонов. Можно рулить и тормозить ногами.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избежать опасного столкновения лучше всего завалиться </w:t>
        <w:br/>
        <w:t>на бок.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i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Для катания с горок предпочтительнее санки.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Несмотря на всю их жесткость, есть возможность контролировать направление движения.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Позволяют принять анатомически правильную позу, по сравнению </w:t>
        <w:br/>
        <w:t>с другими средствами для катания, что снижает вероятность травм.</w:t>
      </w:r>
    </w:p>
    <w:p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b w:val="false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 xml:space="preserve">Возможная опасность: </w:t>
      </w:r>
      <w:r>
        <w:rPr>
          <w:rFonts w:cs="Times New Roman" w:ascii="Times New Roman" w:hAnsi="Times New Roman"/>
          <w:b w:val="false"/>
          <w:color w:val="auto"/>
          <w:sz w:val="28"/>
          <w:szCs w:val="28"/>
        </w:rPr>
        <w:t>следить за тем, чтобы ребенок не запутался ногой в полозьях во время движения или слезая с санок.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</w:r>
    </w:p>
    <w:p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Снегокат</w:t>
      </w:r>
    </w:p>
    <w:p>
      <w:pPr>
        <w:pStyle w:val="NormalWeb"/>
        <w:spacing w:beforeAutospacing="0" w:before="0" w:afterAutospacing="0" w:after="0"/>
        <w:ind w:firstLine="709"/>
        <w:jc w:val="both"/>
        <w:rPr>
          <w:color w:val="202020"/>
          <w:sz w:val="28"/>
          <w:szCs w:val="28"/>
        </w:rPr>
      </w:pPr>
      <w:r>
        <w:rPr>
          <w:color w:val="202020"/>
          <w:sz w:val="28"/>
          <w:szCs w:val="28"/>
        </w:rPr>
        <w:t>Рассчитан на одного-двух малышей в возрасте от 5 до 10 лет.</w:t>
      </w:r>
    </w:p>
    <w:p>
      <w:pPr>
        <w:pStyle w:val="3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Возможная опасность:</w:t>
      </w:r>
    </w:p>
    <w:p>
      <w:pPr>
        <w:pStyle w:val="Normal"/>
        <w:numPr>
          <w:ilvl w:val="0"/>
          <w:numId w:val="7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снегокаты могут цепляться передним полозом за препятствие (корень дерева, бугорок снега) и переворачиваться;</w:t>
      </w:r>
    </w:p>
    <w:p>
      <w:pPr>
        <w:pStyle w:val="Normal"/>
        <w:numPr>
          <w:ilvl w:val="0"/>
          <w:numId w:val="7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со снегоката трудно слезть на большой скорости, а скорость он развивает немалую на любом склоне и быстро разгоняется;</w:t>
      </w:r>
    </w:p>
    <w:p>
      <w:pPr>
        <w:pStyle w:val="Normal"/>
        <w:numPr>
          <w:ilvl w:val="0"/>
          <w:numId w:val="7"/>
        </w:numPr>
        <w:spacing w:lineRule="auto" w:line="240" w:before="0" w:after="0"/>
        <w:ind w:left="0" w:firstLine="709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тормоза расположены спереди, что повышает риск перевернуться через голову при попытке резко затормозить.</w:t>
      </w:r>
    </w:p>
    <w:p>
      <w:pPr>
        <w:pStyle w:val="2"/>
        <w:spacing w:before="0" w:after="0"/>
        <w:ind w:firstLine="709"/>
        <w:jc w:val="both"/>
        <w:rPr>
          <w:rFonts w:ascii="Times New Roman" w:hAnsi="Times New Roman" w:cs="Times New Roman"/>
          <w:color w:val="075E68"/>
          <w:sz w:val="28"/>
          <w:szCs w:val="28"/>
        </w:rPr>
      </w:pPr>
      <w:r>
        <w:rPr>
          <w:rFonts w:cs="Times New Roman" w:ascii="Times New Roman" w:hAnsi="Times New Roman"/>
          <w:color w:val="202020"/>
          <w:sz w:val="28"/>
          <w:szCs w:val="28"/>
        </w:rPr>
        <w:t>Если взрослый едет с высокой горы вместе с ребенком, посадив малыша спереди, рулить, тормозить и эвакуироваться, в случае опасности, им будет очень трудно</w:t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9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Таким образом, основной причиной травмирования детей во время катания с гор, становится пренебрежение правилами безопасности </w:t>
        <w:br/>
        <w:t xml:space="preserve">и, конечно, выбор опасных мест для катания на скоростных приспособлениях. </w:t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Задача взрослых - контроль за выбором мест катания, обеспечение безопасности трасс и обучение детей навыкам управления несущимися </w:t>
        <w:br/>
        <w:t xml:space="preserve">с горок ватрушками, которые могут по ходу движения, подпрыгнув на ухабе, резко поменять траекторию движения. </w:t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Обязательным так же является обучение детей умению группироваться и правильно падать. Самое лучшее было бы, чтобы взрослые при катании </w:t>
        <w:br/>
        <w:t>на ватрушках сидели сзади детей, управляя движением и обеспечивая чадам защиту. Возможно, ощутив на своей, что называется «шкуре»</w:t>
      </w:r>
      <w:bookmarkStart w:id="0" w:name="_GoBack"/>
      <w:bookmarkEnd w:id="0"/>
      <w:r>
        <w:rPr>
          <w:color w:val="222222"/>
          <w:sz w:val="28"/>
          <w:szCs w:val="28"/>
        </w:rPr>
        <w:t xml:space="preserve"> прелести адреналинового спуска, родители нашли бы более приемлемые занятия для своих отпрысков.</w:t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</w:r>
    </w:p>
    <w:p>
      <w:pPr>
        <w:pStyle w:val="Style41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  <w:t xml:space="preserve">Последний день масленичной недели – это так же  «Прощеное воскресенье». В этот день необходимо извиниться перед всеми близкими, даже если ты не думаешь, что обижал их. </w:t>
      </w:r>
    </w:p>
    <w:p>
      <w:pPr>
        <w:pStyle w:val="Style41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  <w:t>Желаем вам хорошо провести масленичную неделю!</w:t>
      </w:r>
    </w:p>
    <w:p>
      <w:pPr>
        <w:pStyle w:val="Style41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r>
    </w:p>
    <w:p>
      <w:pPr>
        <w:pStyle w:val="Style41"/>
        <w:widowControl/>
        <w:ind w:firstLine="709"/>
        <w:jc w:val="both"/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pPr>
      <w:r>
        <w:rPr>
          <w:rFonts w:ascii="Times New Roman" w:hAnsi="Times New Roman"/>
          <w:color w:val="464646"/>
          <w:spacing w:val="-1"/>
          <w:sz w:val="28"/>
          <w:szCs w:val="28"/>
          <w:shd w:fill="FFFFFF" w:val="clear"/>
        </w:rPr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8"/>
        <w:jc w:val="both"/>
        <w:textAlignment w:val="top"/>
        <w:rPr>
          <w:color w:val="222222"/>
          <w:sz w:val="28"/>
          <w:szCs w:val="28"/>
        </w:rPr>
      </w:pPr>
      <w:r>
        <w:rPr/>
        <w:drawing>
          <wp:inline distT="0" distB="0" distL="0" distR="0">
            <wp:extent cx="4293235" cy="3990975"/>
            <wp:effectExtent l="0" t="0" r="0" b="0"/>
            <wp:docPr id="8" name="Рисунок 21" descr="http://kidsher.ru/ru/wp-content/uploads/2018/02/yar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1" descr="http://kidsher.ru/ru/wp-content/uploads/2018/02/yarny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</w:r>
    </w:p>
    <w:p>
      <w:pPr>
        <w:pStyle w:val="NormalWeb"/>
        <w:shd w:val="clear" w:color="auto" w:fill="FFFFFF"/>
        <w:spacing w:lineRule="atLeast" w:line="347" w:beforeAutospacing="0" w:before="0" w:afterAutospacing="0" w:after="0"/>
        <w:ind w:firstLine="708"/>
        <w:jc w:val="both"/>
        <w:textAlignment w:val="top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imes New Roman">
    <w:charset w:val="01"/>
    <w:family w:val="roman"/>
    <w:pitch w:val="default"/>
  </w:font>
  <w:font w:name="Cambria">
    <w:charset w:val="01"/>
    <w:family w:val="roman"/>
    <w:pitch w:val="default"/>
  </w:font>
  <w:font w:name="Tahoma">
    <w:charset w:val="01"/>
    <w:family w:val="roman"/>
    <w:pitch w:val="default"/>
  </w:font>
  <w:font w:name="Arial Narrow">
    <w:charset w:val="01"/>
    <w:family w:val="roman"/>
    <w:pitch w:val="default"/>
  </w:font>
  <w:font w:name="PT Astra Serif">
    <w:charset w:val="01"/>
    <w:family w:val="roman"/>
    <w:pitch w:val="default"/>
  </w:font>
  <w:font w:name="Candara">
    <w:charset w:val="01"/>
    <w:family w:val="roman"/>
    <w:pitch w:val="default"/>
  </w:font>
  <w:font w:name="Arial Black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774" w:hanging="1065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44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f74e0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1">
    <w:name w:val="Heading 1"/>
    <w:basedOn w:val="Normal"/>
    <w:link w:val="11"/>
    <w:uiPriority w:val="9"/>
    <w:qFormat/>
    <w:rsid w:val="00d94c90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463cf4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Normal"/>
    <w:next w:val="Normal"/>
    <w:link w:val="31"/>
    <w:uiPriority w:val="9"/>
    <w:unhideWhenUsed/>
    <w:qFormat/>
    <w:rsid w:val="00d31103"/>
    <w:pPr>
      <w:keepNext w:val="true"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BalloonText"/>
    <w:uiPriority w:val="99"/>
    <w:semiHidden/>
    <w:qFormat/>
    <w:rsid w:val="00513945"/>
    <w:rPr>
      <w:rFonts w:ascii="Tahoma" w:hAnsi="Tahoma" w:cs="Tahoma"/>
      <w:sz w:val="16"/>
      <w:szCs w:val="16"/>
    </w:rPr>
  </w:style>
  <w:style w:type="character" w:styleId="FontStyle16" w:customStyle="1">
    <w:name w:val="Font Style16"/>
    <w:basedOn w:val="DefaultParagraphFont"/>
    <w:uiPriority w:val="99"/>
    <w:qFormat/>
    <w:rsid w:val="00e22f1d"/>
    <w:rPr>
      <w:rFonts w:ascii="Times New Roman" w:hAnsi="Times New Roman" w:cs="Times New Roman"/>
      <w:sz w:val="18"/>
      <w:szCs w:val="18"/>
    </w:rPr>
  </w:style>
  <w:style w:type="character" w:styleId="FontStyle12" w:customStyle="1">
    <w:name w:val="Font Style12"/>
    <w:basedOn w:val="DefaultParagraphFont"/>
    <w:uiPriority w:val="99"/>
    <w:qFormat/>
    <w:rsid w:val="00e22f1d"/>
    <w:rPr>
      <w:rFonts w:ascii="Arial Narrow" w:hAnsi="Arial Narrow" w:cs="Arial Narrow"/>
      <w:sz w:val="34"/>
      <w:szCs w:val="34"/>
    </w:rPr>
  </w:style>
  <w:style w:type="character" w:styleId="FontStyle13" w:customStyle="1">
    <w:name w:val="Font Style13"/>
    <w:basedOn w:val="DefaultParagraphFont"/>
    <w:uiPriority w:val="99"/>
    <w:qFormat/>
    <w:rsid w:val="00e22f1d"/>
    <w:rPr>
      <w:rFonts w:ascii="Arial Narrow" w:hAnsi="Arial Narrow" w:cs="Arial Narrow"/>
      <w:i/>
      <w:iCs/>
      <w:sz w:val="20"/>
      <w:szCs w:val="20"/>
    </w:rPr>
  </w:style>
  <w:style w:type="character" w:styleId="11" w:customStyle="1">
    <w:name w:val="Заголовок 1 Знак"/>
    <w:basedOn w:val="DefaultParagraphFont"/>
    <w:uiPriority w:val="9"/>
    <w:qFormat/>
    <w:rsid w:val="00d94c90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W" w:customStyle="1">
    <w:name w:val="w"/>
    <w:basedOn w:val="DefaultParagraphFont"/>
    <w:qFormat/>
    <w:rsid w:val="00d94c90"/>
    <w:rPr/>
  </w:style>
  <w:style w:type="character" w:styleId="Strong">
    <w:name w:val="Strong"/>
    <w:basedOn w:val="DefaultParagraphFont"/>
    <w:uiPriority w:val="22"/>
    <w:qFormat/>
    <w:rsid w:val="00376676"/>
    <w:rPr>
      <w:b/>
      <w:bCs/>
    </w:rPr>
  </w:style>
  <w:style w:type="character" w:styleId="-">
    <w:name w:val="Hyperlink"/>
    <w:basedOn w:val="DefaultParagraphFont"/>
    <w:uiPriority w:val="99"/>
    <w:semiHidden/>
    <w:unhideWhenUsed/>
    <w:rsid w:val="00376676"/>
    <w:rPr>
      <w:color w:val="0000FF"/>
      <w:u w:val="single"/>
    </w:rPr>
  </w:style>
  <w:style w:type="character" w:styleId="Src2" w:customStyle="1">
    <w:name w:val="src2"/>
    <w:basedOn w:val="DefaultParagraphFont"/>
    <w:qFormat/>
    <w:rsid w:val="00376676"/>
    <w:rPr/>
  </w:style>
  <w:style w:type="character" w:styleId="21" w:customStyle="1">
    <w:name w:val="Заголовок 2 Знак"/>
    <w:basedOn w:val="DefaultParagraphFont"/>
    <w:uiPriority w:val="9"/>
    <w:qFormat/>
    <w:rsid w:val="00463cf4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Style12" w:customStyle="1">
    <w:name w:val="Верхний колонтитул Знак"/>
    <w:basedOn w:val="DefaultParagraphFont"/>
    <w:uiPriority w:val="99"/>
    <w:semiHidden/>
    <w:qFormat/>
    <w:rsid w:val="00cc5e7c"/>
    <w:rPr/>
  </w:style>
  <w:style w:type="character" w:styleId="Style13" w:customStyle="1">
    <w:name w:val="Нижний колонтитул Знак"/>
    <w:basedOn w:val="DefaultParagraphFont"/>
    <w:uiPriority w:val="99"/>
    <w:semiHidden/>
    <w:qFormat/>
    <w:rsid w:val="00cc5e7c"/>
    <w:rPr/>
  </w:style>
  <w:style w:type="character" w:styleId="Style14">
    <w:name w:val="Emphasis"/>
    <w:basedOn w:val="DefaultParagraphFont"/>
    <w:uiPriority w:val="20"/>
    <w:qFormat/>
    <w:rsid w:val="00745b0a"/>
    <w:rPr>
      <w:i/>
      <w:iCs/>
    </w:rPr>
  </w:style>
  <w:style w:type="character" w:styleId="31" w:customStyle="1">
    <w:name w:val="Заголовок 3 Знак"/>
    <w:basedOn w:val="DefaultParagraphFont"/>
    <w:uiPriority w:val="9"/>
    <w:qFormat/>
    <w:rsid w:val="00d31103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Style11"/>
    <w:uiPriority w:val="99"/>
    <w:semiHidden/>
    <w:unhideWhenUsed/>
    <w:qFormat/>
    <w:rsid w:val="0051394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61" w:customStyle="1">
    <w:name w:val="Style6"/>
    <w:basedOn w:val="Normal"/>
    <w:uiPriority w:val="99"/>
    <w:qFormat/>
    <w:rsid w:val="00e22f1d"/>
    <w:pPr>
      <w:widowControl w:val="false"/>
      <w:spacing w:lineRule="exact" w:line="201" w:before="0" w:after="0"/>
      <w:ind w:firstLine="278"/>
      <w:jc w:val="both"/>
    </w:pPr>
    <w:rPr>
      <w:rFonts w:ascii="Candara" w:hAnsi="Candara" w:eastAsia="Times New Roman" w:cs="Times New Roman"/>
      <w:sz w:val="24"/>
      <w:szCs w:val="24"/>
    </w:rPr>
  </w:style>
  <w:style w:type="paragraph" w:styleId="Style31" w:customStyle="1">
    <w:name w:val="Style3"/>
    <w:basedOn w:val="Normal"/>
    <w:uiPriority w:val="99"/>
    <w:qFormat/>
    <w:rsid w:val="00e22f1d"/>
    <w:pPr>
      <w:widowControl w:val="false"/>
      <w:spacing w:lineRule="auto" w:line="240" w:before="0" w:after="0"/>
    </w:pPr>
    <w:rPr>
      <w:rFonts w:ascii="Candara" w:hAnsi="Candara" w:eastAsia="Times New Roman" w:cs="Times New Roman"/>
      <w:sz w:val="24"/>
      <w:szCs w:val="24"/>
    </w:rPr>
  </w:style>
  <w:style w:type="paragraph" w:styleId="Style41" w:customStyle="1">
    <w:name w:val="Style4"/>
    <w:basedOn w:val="Normal"/>
    <w:uiPriority w:val="99"/>
    <w:qFormat/>
    <w:rsid w:val="00e22f1d"/>
    <w:pPr>
      <w:widowControl w:val="false"/>
      <w:spacing w:lineRule="auto" w:line="240" w:before="0" w:after="0"/>
    </w:pPr>
    <w:rPr>
      <w:rFonts w:ascii="Candara" w:hAnsi="Candara" w:eastAsia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d94c9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1d4b"/>
    <w:pPr>
      <w:spacing w:before="0" w:after="200"/>
      <w:ind w:left="720" w:hanging="0"/>
      <w:contextualSpacing/>
    </w:pPr>
    <w:rPr/>
  </w:style>
  <w:style w:type="paragraph" w:styleId="Style20">
    <w:name w:val="Колонтитул"/>
    <w:basedOn w:val="Normal"/>
    <w:qFormat/>
    <w:pPr/>
    <w:rPr/>
  </w:style>
  <w:style w:type="paragraph" w:styleId="Style21">
    <w:name w:val="Header"/>
    <w:basedOn w:val="Normal"/>
    <w:link w:val="Style12"/>
    <w:uiPriority w:val="99"/>
    <w:semiHidden/>
    <w:unhideWhenUsed/>
    <w:rsid w:val="00cc5e7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2">
    <w:name w:val="Footer"/>
    <w:basedOn w:val="Normal"/>
    <w:link w:val="Style13"/>
    <w:uiPriority w:val="99"/>
    <w:semiHidden/>
    <w:unhideWhenUsed/>
    <w:rsid w:val="00cc5e7c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hyperlink" Target="http://mamsila.ru/post/pravila-bezopasnosti-pri-katanii-s-gorok" TargetMode="Externa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numbering" Target="numbering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<Relationship Id="rId16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F3C15-1382-40B1-9F47-B8A9B5FD9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Application>LibreOffice/7.5.2.1$Linux_X86_64 LibreOffice_project/50$Build-1</Application>
  <AppVersion>15.0000</AppVersion>
  <Pages>10</Pages>
  <Words>1741</Words>
  <Characters>10398</Characters>
  <CharactersWithSpaces>12039</CharactersWithSpaces>
  <Paragraphs>116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2018-11-30T12:06:00Z</dcterms:created>
  <dc:creator>PREPODAVATEL2</dc:creator>
  <dc:description/>
  <dc:language>ru-RU</dc:language>
  <cp:lastModifiedBy/>
  <cp:lastPrinted>2019-02-06T08:24:00Z</cp:lastPrinted>
  <dcterms:modified xsi:type="dcterms:W3CDTF">2024-02-08T14:14:30Z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