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D0" w:rsidRDefault="001544D0" w:rsidP="001544D0">
      <w:pPr>
        <w:tabs>
          <w:tab w:val="left" w:pos="7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1544D0" w:rsidRDefault="001544D0" w:rsidP="001544D0">
      <w:pPr>
        <w:tabs>
          <w:tab w:val="left" w:pos="7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фактического воздействия </w:t>
      </w:r>
      <w:r>
        <w:rPr>
          <w:sz w:val="28"/>
          <w:szCs w:val="28"/>
        </w:rPr>
        <w:br/>
        <w:t>Закона Республики Марий Эл</w:t>
      </w:r>
      <w:r>
        <w:rPr>
          <w:sz w:val="28"/>
          <w:szCs w:val="28"/>
        </w:rPr>
        <w:br/>
        <w:t xml:space="preserve"> от 23 мая 2017 года № 26-З </w:t>
      </w:r>
      <w:r>
        <w:rPr>
          <w:sz w:val="28"/>
          <w:szCs w:val="28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sz w:val="28"/>
          <w:szCs w:val="28"/>
        </w:rPr>
        <w:br/>
        <w:t>на территории Республики Марий Эл» (в части предоставления права оплаты проезда безналичным способом)</w:t>
      </w:r>
    </w:p>
    <w:p w:rsidR="001544D0" w:rsidRDefault="001544D0" w:rsidP="001544D0">
      <w:pPr>
        <w:tabs>
          <w:tab w:val="left" w:pos="7480"/>
        </w:tabs>
        <w:jc w:val="center"/>
        <w:rPr>
          <w:sz w:val="28"/>
          <w:szCs w:val="28"/>
        </w:rPr>
      </w:pPr>
    </w:p>
    <w:p w:rsidR="001544D0" w:rsidRDefault="001544D0" w:rsidP="001544D0">
      <w:pPr>
        <w:tabs>
          <w:tab w:val="left" w:pos="748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  <w:shd w:val="clear" w:color="auto" w:fill="FFFFFF"/>
        </w:rPr>
        <w:t xml:space="preserve">Закон Республики Марий Эл от 23 мая 2017 № 26-З </w:t>
      </w:r>
      <w:r>
        <w:rPr>
          <w:color w:val="000000"/>
          <w:sz w:val="28"/>
          <w:szCs w:val="28"/>
          <w:shd w:val="clear" w:color="auto" w:fill="FFFFFF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color w:val="000000"/>
          <w:sz w:val="28"/>
          <w:szCs w:val="28"/>
          <w:shd w:val="clear" w:color="auto" w:fill="FFFFFF"/>
        </w:rPr>
        <w:br/>
        <w:t>на территории Республики Марий Эл» опубликован на официальном интернет-портале Республики Марий Эл 23 мая 2017 года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марийэл.рф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br/>
        <w:t xml:space="preserve">№ 23052017010026, на официальном интернет-портале правовой информации </w:t>
      </w:r>
      <w:r>
        <w:rPr>
          <w:sz w:val="28"/>
          <w:szCs w:val="28"/>
        </w:rPr>
        <w:t>24 мая 2017 года (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1200201705240006;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настоящий документ внесены изменения следующими документами: 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24 сентября 2021 года № 36-З. Изменения вступают в силу с 5 октября 2021 г.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5 июля 2021 года № 28-З. Изменения вступают в силу с 16 июля 2021 года.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1 марта 2021 года № 8-З. Изменения вступают в силу с 1 марта 2021 года.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11 сентября 2020 года № 34-З. Изменения вступают в силу с 1 января 2021 года.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10 июня 2019 года № 15-З. Изменения вступают в силу с 21 июня 2019 года.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25 сентября 2018 года № 38-З. Изменения вступают в силу с 6 октября 2018 года.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8 мая 2018 года № 15-З. Изменения вступают в силу с 19 мая 2018 года.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По итогам проведения публичных консультаций предложений и замечаний в адрес Министерства не поступало.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Период действия нормативно правового акта неограничен.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Круг лиц, на которых будет распространено действие нормативно правового акта: юридические лица, индивидуальные предприниматели, участники договора простого товарищества, осуществляющие регулярные перевозки по межмуниципальным маршрутам регулярных перевозок.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Мероприятия по внедрению предоставления пассажирам права на безналичную оплату проезда электронными средствами оплаты </w:t>
      </w:r>
      <w:r>
        <w:rPr>
          <w:sz w:val="28"/>
          <w:szCs w:val="28"/>
        </w:rPr>
        <w:lastRenderedPageBreak/>
        <w:t>перевозчиками организовано самостоятельно, без привлечения средств из федерального или республиканского бюджета.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Расходы субъектов предпринимательской деятельности, связанные с необходимостью соблюдения установленной нормативным правовым актом обязанностей, отсутствуют. Согласно изученному опыту, операторы систем безналичной оплаты проезда предоставляют оборудование в безвозмездное пользование.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При введении обязанности перевозчика обеспечить реализацию права пассажиров на оплату проезда электронными средствами оплаты, возникали ситуации, в которых перевозчики уклонялись от предоставления пассажирам оборудования для оплаты проезда электронными средствами оплаты, ссылаясь на техническую неисправность такого оборудования, с требованием оплаты проезда </w:t>
      </w:r>
      <w:r>
        <w:rPr>
          <w:sz w:val="28"/>
          <w:szCs w:val="28"/>
        </w:rPr>
        <w:br/>
        <w:t>в транспортных средствах наличными средствами.</w:t>
      </w:r>
    </w:p>
    <w:p w:rsidR="001544D0" w:rsidRDefault="001544D0" w:rsidP="001544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и) Министерством на регулярной основе проводятся проверочные мероприятия на маршрутах регулярных перевозок на наличие оборудования, позволяющего оплатить проезд безналичным способом, </w:t>
      </w:r>
      <w:r>
        <w:rPr>
          <w:sz w:val="28"/>
          <w:szCs w:val="28"/>
          <w:shd w:val="clear" w:color="auto" w:fill="FFFFFF"/>
        </w:rPr>
        <w:br/>
        <w:t>в том числе по обращениям граждан.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к) </w:t>
      </w:r>
      <w:r>
        <w:rPr>
          <w:sz w:val="28"/>
          <w:szCs w:val="28"/>
        </w:rPr>
        <w:t xml:space="preserve">Принятие проекта повысило качество предоставления населению пассажирских транспортных услуг. У пассажиров есть возможность выбора способа оплаты проезда (наличным способом, </w:t>
      </w:r>
      <w:r>
        <w:rPr>
          <w:sz w:val="28"/>
          <w:szCs w:val="28"/>
        </w:rPr>
        <w:br/>
        <w:t>либо безналичным).</w:t>
      </w:r>
    </w:p>
    <w:p w:rsidR="001544D0" w:rsidRDefault="001544D0" w:rsidP="001544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м) За нарушения установленного требования, зафиксированного сотрудниками Министерства неоднократно в течении месяца, Министерство вправе обратится с заявлением в суд о прекращении действия свидетельства об осуществлении перевозок по маршрутам регулярных перевозок.</w:t>
      </w:r>
    </w:p>
    <w:p w:rsidR="001544D0" w:rsidRDefault="001544D0" w:rsidP="001544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Решение о прекращении действия свидетельств судебными органами не принимались.</w:t>
      </w: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p w:rsidR="001544D0" w:rsidRDefault="001544D0" w:rsidP="001544D0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p w:rsidR="009A0D70" w:rsidRDefault="001544D0">
      <w:bookmarkStart w:id="0" w:name="_GoBack"/>
      <w:bookmarkEnd w:id="0"/>
    </w:p>
    <w:sectPr w:rsidR="009A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E2"/>
    <w:rsid w:val="001544D0"/>
    <w:rsid w:val="00766BE2"/>
    <w:rsid w:val="00B836B7"/>
    <w:rsid w:val="00D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71C9-2713-4AF9-B022-5854C956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А.Р.</dc:creator>
  <cp:keywords/>
  <dc:description/>
  <cp:lastModifiedBy>Григорьева А.Р.</cp:lastModifiedBy>
  <cp:revision>2</cp:revision>
  <dcterms:created xsi:type="dcterms:W3CDTF">2022-11-17T13:25:00Z</dcterms:created>
  <dcterms:modified xsi:type="dcterms:W3CDTF">2022-11-17T13:26:00Z</dcterms:modified>
</cp:coreProperties>
</file>