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07.07.2022 N 579</w:t>
              <w:br/>
              <w:t xml:space="preserve">"Об утверждении порядка разработки и утверждения примерных дополнительных образовательных программ спортивной подготовки"</w:t>
              <w:br/>
              <w:t xml:space="preserve">(Зарегистрировано в Минюсте России 05.08.2022 N 69543)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августа 2022 г. N 69543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июля 2022 г. N 579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ПРИМЕРНЫХ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СПОРТИВНОЙ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4.09.2022) &quot;Об образовании в Российской Федерации&quot; (с изм. и доп., вступ. в силу с 01.01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4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просвещения Российской Федерации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утверждения примерных дополнительных образовательных программ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спорта Российской Федерации А.А. Морозова.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7 июля 2022 г. N 579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ПРИМЕРНЫХ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СПОРТИВНОЙ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ind w:firstLine="540"/>
        <w:jc w:val="both"/>
      </w:pPr>
      <w:r>
        <w:rPr>
          <w:sz w:val="20"/>
        </w:rPr>
        <w:t xml:space="preserve">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Федеральный закон от 29.12.2012 N 273-ФЗ (ред. от 24.09.2022) &quot;Об образовании в Российской Федерации&quot; (с изм. и доп., вступ. в силу с 01.01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 4 статьи 84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18, ст. 3071).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отсутствия федерального стандарта спортивной подготовки по соответствующему виду спорта разрабатываемая примерная программа должна включать в себя в том числе требования к результатам прохождения спортивной подготовки и требования к участию обучающихся по дополнительным образовательным программам спортивной подготовки в спортивных соревнованиях с учетом положений </w:t>
      </w:r>
      <w:hyperlink w:history="0" r:id="rId9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пункта 1 части 2 статьи 34.3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&lt;2&gt; и </w:t>
      </w:r>
      <w:hyperlink w:history="0" r:id="rId10" w:tooltip="Федеральный закон от 29.12.2012 N 273-ФЗ (ред. от 24.09.2022) &quot;Об образовании в Российской Федерации&quot; (с изм. и доп., вступ. в силу с 01.01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части 3.2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2007, N 50, ст. 6242; 2021, N 18, ст. 3071.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Федеральное государственное бюджетное учреждение "Федеральный центр подготовки спортивного резерва" (далее - ФГБУ ФЦПСР) готовит проекты примерных программ и направляет их на согласование в Департамент спорта высших достижений Минспорта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подготовке проекта примерной программы ФГБУ ФЦПСР использует в том числе правила видов спорта, включенных во Всероссийский реестр видов спорта, правила видов спорта, утвержденных международными спортивными организациями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результаты научно-исследовательских работ в области физической культуры и спорта, основные вопросы теории и методики физического воспитания и спорта, методы оценки физического развития и физической работоспособности в зависимости от возраста и физической подготовленности, современные методики спортивной тренировки и соревновательной деятельности, методы планирования тренировочного процесса, современные методы тренировочной работы со спортсменами, положения нормативных правовых актов в области физической культуры и спорта, а также предложения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области образования, общероссийских спортивных федераций и иных организаций.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спорта высших достижений Минспорта России рассматривает проекты примерных программ на соответствие </w:t>
      </w:r>
      <w:hyperlink w:history="0" w:anchor="P33" w:tooltip="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">
        <w:r>
          <w:rPr>
            <w:sz w:val="20"/>
            <w:color w:val="0000ff"/>
          </w:rPr>
          <w:t xml:space="preserve">пункту 1</w:t>
        </w:r>
      </w:hyperlink>
      <w:r>
        <w:rPr>
          <w:sz w:val="20"/>
        </w:rPr>
        <w:t xml:space="preserve"> настоящего порядка в течение пяти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примерных программ, соответствующие </w:t>
      </w:r>
      <w:hyperlink w:history="0" w:anchor="P33" w:tooltip="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">
        <w:r>
          <w:rPr>
            <w:sz w:val="20"/>
            <w:color w:val="0000ff"/>
          </w:rPr>
          <w:t xml:space="preserve">пункту 1</w:t>
        </w:r>
      </w:hyperlink>
      <w:r>
        <w:rPr>
          <w:sz w:val="20"/>
        </w:rPr>
        <w:t xml:space="preserve"> настоящего порядка, направляются Департаментом спорта высших достижений Минспорта России на согласование в Департамент государственного регулирования в сфере спорта Минспорта России и Департамент физической культуры и массового спорта Минспорта России (далее - Департаменты) в течение пяти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несоответствия проектов примерных программ </w:t>
      </w:r>
      <w:hyperlink w:history="0" w:anchor="P33" w:tooltip="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">
        <w:r>
          <w:rPr>
            <w:sz w:val="20"/>
            <w:color w:val="0000ff"/>
          </w:rPr>
          <w:t xml:space="preserve">пункту 1</w:t>
        </w:r>
      </w:hyperlink>
      <w:r>
        <w:rPr>
          <w:sz w:val="20"/>
        </w:rPr>
        <w:t xml:space="preserve"> настоящего порядка Департамент спорта высших достижений Минспорта России в течение пяти рабочих дней со дня поступления проектов примерных программ возвращает их в ФГБУ ФЦПСР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Доработанные ФГБУ ФЦПСР проекты примерных программ в течение трех рабочих дней со дня их возврата направляются в Департамент спорта высших достижений Минспорта России для рассмотрения в соответствии с </w:t>
      </w:r>
      <w:hyperlink w:history="0" w:anchor="P43" w:tooltip="4. Департамент спорта высших достижений Минспорта России рассматривает проекты примерных программ на соответствие пункту 1 настоящего порядка в течение пяти рабочих дней со дня их поступлен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Департаменты рассматривают проекты примерных программ в пределах своей компетенции в течение пяти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замечаний Департаменты возвращают проекты примерных программ в Департамент спорта высших достижений Минспорта России в течение пяти рабочих дней со дня их поступления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Доработанные Департаментом спорта высших достижений Минспорта России проекты примерных программ в течение трех рабочих дней со дня их возврата направляются в Департаменты для рассмотрения в соответствии с </w:t>
      </w:r>
      <w:hyperlink w:history="0" w:anchor="P47" w:tooltip="6. Департаменты рассматривают проекты примерных программ в пределах своей компетенции в течение пяти рабочих дней со дня их поступления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примерных программ, согласованные с Департаментами, направляются Департаментом спорта высших достижений Минспорта России в течение одного рабочего дня со дня их согласования с Департаментами в Правовой департамент Минспорта России для их рассмотрения в соответствии с </w:t>
      </w:r>
      <w:hyperlink w:history="0" r:id="rId11" w:tooltip="Приказ Минспорта России от 28.03.2014 N 167 &quot;Об утверждении Порядка проведения антикоррупционной экспертизы нормативных правовых актов и проектов нормативных правовых актов Министерства спорта Российской Федерации&quot; (Зарегистрировано в Минюсте России 24.04.2014 N 32109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спорта Российской Федерации, утвержденным приказом Минспорта России от 28 марта 2014 г. N 167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Минюстом России 24 апреля 2014 г., регистрационный N 32109.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Департамент спорта высших достижений Минспорта России обеспечивает согласование проектов примерных программ с заместителями Министра спорта Российской Федерации, в соответствии с распределением обязанностей между Министром спорта Российской Федерации и его заместителями, в течение 3 календарных дней со дня согласования Правовым департаментом Минспорта России проектов примерных программ.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Департамент спорта высших достижений обеспечивает согласование проектов примерных программ с Министерством просвещения Российской Федерации в течение 30 календарных дней со дня согласования заместителями Министра спорта Российской Федерации проектов примерных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Согласованные с учетом </w:t>
      </w:r>
      <w:hyperlink w:history="0" w:anchor="P43" w:tooltip="4. Департамент спорта высших достижений Минспорта России рассматривает проекты примерных программ на соответствие пункту 1 настоящего порядка в течение пяти рабочих дней со дня их поступления.">
        <w:r>
          <w:rPr>
            <w:sz w:val="20"/>
            <w:color w:val="0000ff"/>
          </w:rPr>
          <w:t xml:space="preserve">пунктов 4</w:t>
        </w:r>
      </w:hyperlink>
      <w:r>
        <w:rPr>
          <w:sz w:val="20"/>
        </w:rPr>
        <w:t xml:space="preserve"> - </w:t>
      </w:r>
      <w:hyperlink w:history="0" w:anchor="P55" w:tooltip="10. Департамент спорта высших достижений обеспечивает согласование проектов примерных программ с Министерством просвещения Российской Федерации в течение 30 календарных дней со дня согласования заместителями Министра спорта Российской Федерации проектов примерных программ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проекты примерных программ представляются Департаментом спорта высших достижений Минспорта России на утверждение Министру спорта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07.07.2022 N 579</w:t>
            <w:br/>
            <w:t>"Об утверждении порядка разработки и утверждения примерных дополнительных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6B20FE7A5224C22D220F0FE82FD5AF9C8D07050C98788CED9EE32AAF843DDE56FD2D05342BB110EA7E1D62752FC35DBDC08C1F3ED0cEN" TargetMode = "External"/>
	<Relationship Id="rId8" Type="http://schemas.openxmlformats.org/officeDocument/2006/relationships/hyperlink" Target="consultantplus://offline/ref=076B20FE7A5224C22D220F0FE82FD5AF9C8D07050C98788CED9EE32AAF843DDE56FD2D05342BB110EA7E1D62752FC35DBDC08C1F3ED0cEN" TargetMode = "External"/>
	<Relationship Id="rId9" Type="http://schemas.openxmlformats.org/officeDocument/2006/relationships/hyperlink" Target="consultantplus://offline/ref=076B20FE7A5224C22D220F0FE82FD5AF9C8C02070A98788CED9EE32AAF843DDE56FD2D00342AB110EA7E1D62752FC35DBDC08C1F3ED0cEN" TargetMode = "External"/>
	<Relationship Id="rId10" Type="http://schemas.openxmlformats.org/officeDocument/2006/relationships/hyperlink" Target="consultantplus://offline/ref=076B20FE7A5224C22D220F0FE82FD5AF9C8D07050C98788CED9EE32AAF843DDE56FD2D05342FB110EA7E1D62752FC35DBDC08C1F3ED0cEN" TargetMode = "External"/>
	<Relationship Id="rId11" Type="http://schemas.openxmlformats.org/officeDocument/2006/relationships/hyperlink" Target="consultantplus://offline/ref=076B20FE7A5224C22D220F0FE82FD5AF998A05040B9A788CED9EE32AAF843DDE56FD2D03342DBA45B9311C3E317CD05CBBC08F1F220E2C61D4c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07.07.2022 N 579
"Об утверждении порядка разработки и утверждения примерных дополнительных образовательных программ спортивной подготовки"
(Зарегистрировано в Минюсте России 05.08.2022 N 69543)</dc:title>
  <dcterms:created xsi:type="dcterms:W3CDTF">2022-10-06T13:28:03Z</dcterms:created>
</cp:coreProperties>
</file>