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3" w:rsidRPr="00B067F0" w:rsidRDefault="00C55C53" w:rsidP="00C55C5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4393"/>
        <w:gridCol w:w="241"/>
        <w:gridCol w:w="4512"/>
      </w:tblGrid>
      <w:tr w:rsidR="00E42795" w:rsidRPr="00B067F0" w:rsidTr="000A31B1">
        <w:tc>
          <w:tcPr>
            <w:tcW w:w="4393" w:type="dxa"/>
          </w:tcPr>
          <w:p w:rsidR="00E42795" w:rsidRPr="00B067F0" w:rsidRDefault="00E42795" w:rsidP="000A31B1">
            <w:pPr>
              <w:pStyle w:val="aff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ar-SA"/>
              </w:rPr>
            </w:pPr>
            <w:r w:rsidRPr="00B067F0">
              <w:rPr>
                <w:rFonts w:ascii="Times New Roman" w:hAnsi="Times New Roman"/>
                <w:b/>
                <w:sz w:val="24"/>
                <w:szCs w:val="24"/>
              </w:rPr>
              <w:t>РУШ ШОЙ</w:t>
            </w: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ar-SA"/>
              </w:rPr>
            </w:pPr>
            <w:r w:rsidRPr="00B067F0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ar-SA"/>
              </w:rPr>
              <w:t>ЯЛ ИЛЕМЫН</w:t>
            </w: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067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ДЕПУТАТ-ВЛАК  ПОГЫНЖО</w:t>
            </w: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067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ПУНЧАЛ</w:t>
            </w:r>
          </w:p>
        </w:tc>
        <w:tc>
          <w:tcPr>
            <w:tcW w:w="241" w:type="dxa"/>
          </w:tcPr>
          <w:p w:rsidR="00E42795" w:rsidRPr="00B067F0" w:rsidRDefault="00E42795" w:rsidP="000A31B1">
            <w:pPr>
              <w:pStyle w:val="a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E42795" w:rsidRPr="00B067F0" w:rsidRDefault="00E42795" w:rsidP="000A31B1">
            <w:pPr>
              <w:pStyle w:val="aff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B067F0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B067F0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РУССКОШОЙСКОГО СЕЛЬСКОГО ПОСЕЛЕНИЯ</w:t>
            </w: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</w:p>
          <w:p w:rsidR="00E42795" w:rsidRPr="00B067F0" w:rsidRDefault="00E42795" w:rsidP="000A31B1">
            <w:pPr>
              <w:pStyle w:val="aff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B067F0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C55C53" w:rsidRPr="00B067F0" w:rsidRDefault="00C55C53" w:rsidP="002A0A6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0A31B1" w:rsidRPr="00B067F0" w:rsidRDefault="002A0A6F" w:rsidP="002A0A6F">
      <w:pPr>
        <w:pStyle w:val="a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31B1" w:rsidRPr="00B067F0">
        <w:rPr>
          <w:rFonts w:ascii="Times New Roman" w:hAnsi="Times New Roman" w:cs="Times New Roman"/>
          <w:sz w:val="24"/>
          <w:szCs w:val="24"/>
        </w:rPr>
        <w:t>двадцать третья сессия</w:t>
      </w:r>
      <w:r w:rsidR="000A31B1" w:rsidRPr="00B067F0">
        <w:rPr>
          <w:rFonts w:ascii="Times New Roman" w:hAnsi="Times New Roman" w:cs="Times New Roman"/>
          <w:sz w:val="24"/>
          <w:szCs w:val="24"/>
        </w:rPr>
        <w:tab/>
      </w:r>
      <w:r w:rsidR="000A31B1" w:rsidRPr="00B067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1B1" w:rsidRPr="00B067F0">
        <w:rPr>
          <w:rFonts w:ascii="Times New Roman" w:hAnsi="Times New Roman" w:cs="Times New Roman"/>
          <w:sz w:val="24"/>
          <w:szCs w:val="24"/>
        </w:rPr>
        <w:t xml:space="preserve"> от  18 декабря 2017 года</w:t>
      </w:r>
    </w:p>
    <w:p w:rsidR="000A31B1" w:rsidRPr="00B067F0" w:rsidRDefault="000A31B1" w:rsidP="002A0A6F">
      <w:pPr>
        <w:pStyle w:val="aff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третьего  созыва                                           </w:t>
      </w:r>
      <w:r w:rsidR="002A0A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67F0">
        <w:rPr>
          <w:rFonts w:ascii="Times New Roman" w:hAnsi="Times New Roman" w:cs="Times New Roman"/>
          <w:sz w:val="24"/>
          <w:szCs w:val="24"/>
        </w:rPr>
        <w:t xml:space="preserve">    № 146</w:t>
      </w:r>
    </w:p>
    <w:p w:rsidR="00C55C53" w:rsidRPr="00B067F0" w:rsidRDefault="00C55C53" w:rsidP="002A0A6F">
      <w:pPr>
        <w:jc w:val="center"/>
        <w:rPr>
          <w:b/>
          <w:sz w:val="24"/>
          <w:szCs w:val="24"/>
        </w:rPr>
      </w:pP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местных нормативов </w:t>
      </w:r>
      <w:proofErr w:type="gramStart"/>
      <w:r w:rsidRPr="00B067F0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proofErr w:type="gramEnd"/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проектирования муниципального образования</w:t>
      </w: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«Русскошойское сельское поселение»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«Русскошойское сельское поселение» Собрание депутатов Русскошойского сельского поселения </w:t>
      </w:r>
      <w:r w:rsidR="000A31B1"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7F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1. Утвердить местные нормативы градостроительного проектирования муниципального образования «Русскошойское сельское поселение»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настоящее решение в информационно-телекоммуникационной сети «Интернет» - на портале Республики Марий Эл, расположенному по электронному адресу: http://www.portal.mari.ru/kuzhener.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3. Настоящее решение вступает в силу после его официального опубликования (обнародования).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Русскошойского сельского поселения</w:t>
      </w: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42795" w:rsidRPr="00B067F0">
        <w:rPr>
          <w:rFonts w:ascii="Times New Roman" w:hAnsi="Times New Roman" w:cs="Times New Roman"/>
          <w:sz w:val="24"/>
          <w:szCs w:val="24"/>
        </w:rPr>
        <w:t xml:space="preserve">   </w:t>
      </w:r>
      <w:r w:rsidRPr="00B067F0">
        <w:rPr>
          <w:rFonts w:ascii="Times New Roman" w:hAnsi="Times New Roman" w:cs="Times New Roman"/>
          <w:sz w:val="24"/>
          <w:szCs w:val="24"/>
        </w:rPr>
        <w:t xml:space="preserve">  В</w:t>
      </w:r>
      <w:r w:rsidR="000A31B1" w:rsidRPr="00B067F0">
        <w:rPr>
          <w:rFonts w:ascii="Times New Roman" w:hAnsi="Times New Roman" w:cs="Times New Roman"/>
          <w:sz w:val="24"/>
          <w:szCs w:val="24"/>
        </w:rPr>
        <w:t>.</w:t>
      </w:r>
      <w:r w:rsidRPr="00B067F0">
        <w:rPr>
          <w:rFonts w:ascii="Times New Roman" w:hAnsi="Times New Roman" w:cs="Times New Roman"/>
          <w:sz w:val="24"/>
          <w:szCs w:val="24"/>
        </w:rPr>
        <w:t>П.Крылов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  <w:sectPr w:rsidR="00C55C53" w:rsidRPr="00B067F0" w:rsidSect="007F3A27">
          <w:pgSz w:w="11906" w:h="16838"/>
          <w:pgMar w:top="1134" w:right="849" w:bottom="1134" w:left="1843" w:header="709" w:footer="709" w:gutter="0"/>
          <w:cols w:space="708"/>
          <w:docGrid w:linePitch="360"/>
        </w:sectPr>
      </w:pPr>
    </w:p>
    <w:p w:rsidR="00C55C53" w:rsidRPr="00B067F0" w:rsidRDefault="00C55C53" w:rsidP="00C55C53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55C53" w:rsidRPr="00B067F0" w:rsidRDefault="00C55C53" w:rsidP="00C55C53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</w:r>
      <w:r w:rsidRPr="00B067F0">
        <w:rPr>
          <w:rFonts w:ascii="Times New Roman" w:hAnsi="Times New Roman" w:cs="Times New Roman"/>
          <w:sz w:val="24"/>
          <w:szCs w:val="24"/>
        </w:rPr>
        <w:tab/>
        <w:t xml:space="preserve">решением Собрания депутатов Русскошойского сельского поселения </w:t>
      </w:r>
    </w:p>
    <w:p w:rsidR="00C55C53" w:rsidRPr="00B067F0" w:rsidRDefault="000A31B1" w:rsidP="00C55C53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от 18 декабря 2017 г. №146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«РУССКОШОЙСКОЕ СЕЛЬСКОЕ ПОСЕЛЕНИЕ»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 В настоящих Нормативах приведенные понятия применяются в следующем значении: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 Дорога - путь сообщения на территории сельского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 Коэффициент застройки (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Коэффициент плотности застройки (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Кпз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) - отношение площади всех этажей зданий и сооружений к площади участка.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Межселенная территория - территория, находящаяся вне границ поселений (территории, занятые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сельхозугодьями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, лесами, другими незастроенными ландшафтами и расположенные за пределами границ поселений).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В многоквартирном доме квартиры объединены: - вертикальными коммуникационными связями: лестничные клетки; и - горизонтальными коммуникационными связями: коридоры, галереи.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Муниципальное образование - сельское поселение.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Населенный пункт - часть территории муниципального образования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относятся села, деревни.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7F0">
        <w:rPr>
          <w:rFonts w:ascii="Times New Roman" w:hAnsi="Times New Roman" w:cs="Times New Roman"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указанных элементов.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Сельское поселение - один или несколько объединенных общей территорией сельских населенных пунктов (сел,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Собственник земельного участка — лицо, обладающее правом собственности на земельный участок.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    Строительство - создание зданий, строений, сооружений (в том числе на месте сносимых объектов капитального строительства).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 и др.)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7F3A27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ПЕРЕЧЕНЬ ЛИНИЙ ГРАДОСТРОИТЕЛЬНОГО РЕГУЛИРОВАНИЯ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пандусных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объектов транспортной инфраструктуры (площадки отстоя и кольцевания общественного транспорта, разворотные площадки);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Отступ застройки - расстояние между красной линией или границей земельного участка и стеной здания, строения, сооружения.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Границы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 Границы прибрежных зон (полос) - границы территорий внутри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</w:t>
      </w: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Границы зон санитарной охраны источников питьевого водоснабжения    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границы зон I и II пояса, а также жесткой зоны II пояса: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.</w:t>
      </w:r>
    </w:p>
    <w:p w:rsidR="000A31B1" w:rsidRPr="00B067F0" w:rsidRDefault="000A31B1" w:rsidP="00C55C5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1.ОСНОВНАЯ ЧАСТЬ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Расчетные показатели минимально допустимого уровня обеспеченности объектами местного значения муниципального образования «Русскошойское сельское поселение» и расчетные показатели максимально допустимого уровня территориальной доступности таких объектов для населения муниципального образования «Русскошойское сельское поселение».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1.1. Расчетные показатели по объектам, относящимся к областям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электро-тепл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- и водоснабжения населения, водоотведения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1.1.1.Расчетные показатели объектов, относящихся к области электроснабжения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019"/>
        <w:gridCol w:w="1541"/>
        <w:gridCol w:w="1488"/>
        <w:gridCol w:w="1541"/>
        <w:gridCol w:w="1215"/>
      </w:tblGrid>
      <w:tr w:rsidR="00C55C53" w:rsidRPr="00B067F0" w:rsidTr="007F3A27">
        <w:trPr>
          <w:trHeight w:val="778"/>
        </w:trPr>
        <w:tc>
          <w:tcPr>
            <w:tcW w:w="552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9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(Наименование ресурса)*</w:t>
            </w:r>
          </w:p>
        </w:tc>
        <w:tc>
          <w:tcPr>
            <w:tcW w:w="3029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56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7F3A27">
        <w:trPr>
          <w:trHeight w:val="776"/>
        </w:trPr>
        <w:tc>
          <w:tcPr>
            <w:tcW w:w="552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7F3A27">
        <w:trPr>
          <w:trHeight w:val="836"/>
        </w:trPr>
        <w:tc>
          <w:tcPr>
            <w:tcW w:w="55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Электроэнергия, электропотребление **</w:t>
            </w:r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 / год на 1 чел.</w:t>
            </w:r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5C53" w:rsidRPr="00B067F0" w:rsidTr="007F3A27">
        <w:trPr>
          <w:trHeight w:val="836"/>
        </w:trPr>
        <w:tc>
          <w:tcPr>
            <w:tcW w:w="55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 **</w:t>
            </w:r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/ год</w:t>
            </w:r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756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7F3A27">
        <w:trPr>
          <w:trHeight w:val="836"/>
        </w:trPr>
        <w:tc>
          <w:tcPr>
            <w:tcW w:w="55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Электрические нагрузки ***</w:t>
            </w:r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5C53" w:rsidRPr="00B067F0" w:rsidRDefault="000A31B1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</w:t>
      </w:r>
      <w:r w:rsidR="00C55C53" w:rsidRPr="00B067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C53" w:rsidRPr="00B067F0">
        <w:rPr>
          <w:rFonts w:ascii="Times New Roman" w:hAnsi="Times New Roman" w:cs="Times New Roman"/>
          <w:sz w:val="24"/>
          <w:szCs w:val="24"/>
        </w:rPr>
        <w:t>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C55C53" w:rsidRPr="00B067F0" w:rsidRDefault="000A31B1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</w:t>
      </w:r>
      <w:r w:rsidR="00C55C53" w:rsidRPr="00B067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C53" w:rsidRPr="00B067F0">
        <w:rPr>
          <w:rFonts w:ascii="Times New Roman" w:hAnsi="Times New Roman" w:cs="Times New Roman"/>
          <w:sz w:val="24"/>
          <w:szCs w:val="24"/>
        </w:rPr>
        <w:t>**)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C55C53" w:rsidRPr="00B067F0" w:rsidRDefault="000A31B1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</w:t>
      </w:r>
      <w:r w:rsidR="00C55C53" w:rsidRPr="00B067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C53" w:rsidRPr="00B067F0">
        <w:rPr>
          <w:rFonts w:ascii="Times New Roman" w:hAnsi="Times New Roman" w:cs="Times New Roman"/>
          <w:sz w:val="24"/>
          <w:szCs w:val="24"/>
        </w:rPr>
        <w:t>***) Расчёт электрических нагрузок для разных типов застройки следует производить в соответствии с нормами РД 34.20.185-94.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1.1.2. Расчетные показатели объектов, относящихся к области тепло-, газоснабжения: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14"/>
        <w:gridCol w:w="1475"/>
        <w:gridCol w:w="1436"/>
        <w:gridCol w:w="1520"/>
        <w:gridCol w:w="1134"/>
      </w:tblGrid>
      <w:tr w:rsidR="00C55C53" w:rsidRPr="00B067F0" w:rsidTr="000A31B1">
        <w:trPr>
          <w:trHeight w:val="778"/>
        </w:trPr>
        <w:tc>
          <w:tcPr>
            <w:tcW w:w="702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14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(Наименование ресурса)*</w:t>
            </w:r>
          </w:p>
        </w:tc>
        <w:tc>
          <w:tcPr>
            <w:tcW w:w="2911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54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702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2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Вели-чина</w:t>
            </w:r>
            <w:proofErr w:type="spellEnd"/>
            <w:proofErr w:type="gramEnd"/>
          </w:p>
        </w:tc>
      </w:tr>
      <w:tr w:rsidR="00C55C53" w:rsidRPr="00B067F0" w:rsidTr="000A31B1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Природный газ, при наличии централизованного горячего водоснабжения **</w:t>
            </w:r>
          </w:p>
        </w:tc>
        <w:tc>
          <w:tcPr>
            <w:tcW w:w="147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м3 / год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43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5C53" w:rsidRPr="00B067F0" w:rsidTr="000A31B1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Природный газ, при горячем водоснабжении от газовых водонагревателей **</w:t>
            </w:r>
          </w:p>
        </w:tc>
        <w:tc>
          <w:tcPr>
            <w:tcW w:w="147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м3 / год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43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54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Природный газ, при отсутствии всяких видов горячего водоснабжения</w:t>
            </w:r>
          </w:p>
        </w:tc>
        <w:tc>
          <w:tcPr>
            <w:tcW w:w="147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м3 / год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43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(220-в сельской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местно-сти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4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нагрузка,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расход газа ***</w:t>
            </w:r>
          </w:p>
        </w:tc>
        <w:tc>
          <w:tcPr>
            <w:tcW w:w="147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Гкал, м3/чел</w:t>
            </w:r>
          </w:p>
        </w:tc>
        <w:tc>
          <w:tcPr>
            <w:tcW w:w="143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Примечания: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(***)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1.1.3. Расчетные показатели объектов, относящихся к области водоснабжения населения: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3429"/>
        <w:gridCol w:w="1471"/>
        <w:gridCol w:w="1387"/>
        <w:gridCol w:w="1471"/>
        <w:gridCol w:w="1382"/>
      </w:tblGrid>
      <w:tr w:rsidR="00C55C53" w:rsidRPr="00B067F0" w:rsidTr="000A31B1">
        <w:trPr>
          <w:trHeight w:val="778"/>
        </w:trPr>
        <w:tc>
          <w:tcPr>
            <w:tcW w:w="78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29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(Наименование ресурса)*</w:t>
            </w:r>
          </w:p>
        </w:tc>
        <w:tc>
          <w:tcPr>
            <w:tcW w:w="2858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53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7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</w:trPr>
        <w:tc>
          <w:tcPr>
            <w:tcW w:w="7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зона застройки многоквартирными  малоэтажными жилыми домами с местными водонагревателями 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. на 1 жителя</w:t>
            </w:r>
          </w:p>
        </w:tc>
        <w:tc>
          <w:tcPr>
            <w:tcW w:w="13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195 **</w:t>
            </w:r>
          </w:p>
        </w:tc>
        <w:tc>
          <w:tcPr>
            <w:tcW w:w="2853" w:type="dxa"/>
            <w:gridSpan w:val="2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5C53" w:rsidRPr="00B067F0" w:rsidTr="000A31B1">
        <w:trPr>
          <w:trHeight w:val="836"/>
        </w:trPr>
        <w:tc>
          <w:tcPr>
            <w:tcW w:w="7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. на 1 жителя</w:t>
            </w:r>
          </w:p>
        </w:tc>
        <w:tc>
          <w:tcPr>
            <w:tcW w:w="13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230 **</w:t>
            </w:r>
          </w:p>
        </w:tc>
        <w:tc>
          <w:tcPr>
            <w:tcW w:w="2853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Примечания: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</w:t>
      </w:r>
      <w:r w:rsidRPr="00B067F0">
        <w:rPr>
          <w:rFonts w:ascii="Times New Roman" w:hAnsi="Times New Roman" w:cs="Times New Roman"/>
          <w:sz w:val="24"/>
          <w:szCs w:val="24"/>
        </w:rPr>
        <w:lastRenderedPageBreak/>
        <w:t>обеспеченности населения (территории) соответствующим ресурсом и характеристики планируемых к размещению объектов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б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Указанные нормы следует применять с учётом требований табл.1 СП 31.13330.2012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1.1.4. Расчетные показатели объектов, относящихся к области водоотведения: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247"/>
        <w:gridCol w:w="1987"/>
        <w:gridCol w:w="1340"/>
        <w:gridCol w:w="1395"/>
        <w:gridCol w:w="1252"/>
      </w:tblGrid>
      <w:tr w:rsidR="00C55C53" w:rsidRPr="00B067F0" w:rsidTr="007F3A27">
        <w:trPr>
          <w:trHeight w:val="778"/>
        </w:trPr>
        <w:tc>
          <w:tcPr>
            <w:tcW w:w="702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(Наименование ресурса)*</w:t>
            </w:r>
          </w:p>
        </w:tc>
        <w:tc>
          <w:tcPr>
            <w:tcW w:w="3327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47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7F3A27">
        <w:trPr>
          <w:trHeight w:val="776"/>
        </w:trPr>
        <w:tc>
          <w:tcPr>
            <w:tcW w:w="702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9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7F3A27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9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% от водопотребления</w:t>
            </w:r>
          </w:p>
        </w:tc>
        <w:tc>
          <w:tcPr>
            <w:tcW w:w="134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47" w:type="dxa"/>
            <w:gridSpan w:val="2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5C53" w:rsidRPr="00B067F0" w:rsidTr="007F3A27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9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% от водопотребления</w:t>
            </w:r>
          </w:p>
        </w:tc>
        <w:tc>
          <w:tcPr>
            <w:tcW w:w="134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47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7F3A27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Дождевая канализация. Суточный  объем  поверхностного стока, поступающий   на  очистные сооружения </w:t>
            </w:r>
          </w:p>
        </w:tc>
        <w:tc>
          <w:tcPr>
            <w:tcW w:w="19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м3 /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067F0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34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7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Примечания: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1.2. Расчетные показатели автомобильных дорог местного значения в границах населенных пунктов, улично-дорожной сети, объектов дорожного сервиса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1.2.1. Расчетные показатели автомобильных дорог местного значения поселения, улично-дорожная сеть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1487"/>
        <w:gridCol w:w="1488"/>
        <w:gridCol w:w="1360"/>
        <w:gridCol w:w="1300"/>
      </w:tblGrid>
      <w:tr w:rsidR="00C55C53" w:rsidRPr="00B067F0" w:rsidTr="000A31B1">
        <w:trPr>
          <w:trHeight w:val="778"/>
        </w:trPr>
        <w:tc>
          <w:tcPr>
            <w:tcW w:w="56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67" w:type="dxa"/>
            <w:vMerge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6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300" w:type="dxa"/>
            <w:vAlign w:val="center"/>
          </w:tcPr>
          <w:p w:rsidR="00C55C53" w:rsidRPr="00B067F0" w:rsidRDefault="000A31B1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r w:rsidR="00C55C53" w:rsidRPr="00B067F0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proofErr w:type="gramEnd"/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(улицы и дороги, проезды общего пользования, пешеходные и велосипедные дорожки) </w:t>
            </w:r>
          </w:p>
        </w:tc>
        <w:tc>
          <w:tcPr>
            <w:tcW w:w="14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/ 1 км²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² / 1 км²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60" w:type="dxa"/>
            <w:gridSpan w:val="2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1.2.2. Параметры, включая размеры, элементов улично-дорожной сети, ширина основных улиц и дорог в красных линиях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1"/>
        <w:gridCol w:w="2156"/>
        <w:gridCol w:w="1495"/>
        <w:gridCol w:w="1363"/>
        <w:gridCol w:w="1246"/>
        <w:gridCol w:w="1449"/>
      </w:tblGrid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Категория сельских улиц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и дорог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полосы движения, </w:t>
            </w: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пешеход-ной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части тротуара, м</w:t>
            </w: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Связь жилых территорий с общественным </w:t>
            </w:r>
            <w:r w:rsidRPr="00B0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0A31B1" w:rsidRPr="00B067F0" w:rsidRDefault="000A31B1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465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0-1,0</w:t>
            </w:r>
          </w:p>
        </w:tc>
      </w:tr>
      <w:tr w:rsidR="00C55C53" w:rsidRPr="00B067F0" w:rsidTr="000A31B1">
        <w:trPr>
          <w:tblCellSpacing w:w="15" w:type="dxa"/>
        </w:trPr>
        <w:tc>
          <w:tcPr>
            <w:tcW w:w="2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 Примечания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 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Как правило, ширина улиц и дорог в красных линиях принимается в сельских поселениях -15-25м.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2. В ширину пешеходной части тротуаров и дорожек не включаются площади, необходимые для размещения киосков, скамеек и т.п.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B067F0">
          <w:rPr>
            <w:rFonts w:ascii="Times New Roman" w:eastAsia="Calibri" w:hAnsi="Times New Roman" w:cs="Times New Roman"/>
            <w:sz w:val="24"/>
            <w:szCs w:val="24"/>
          </w:rPr>
          <w:t>0,5 м</w:t>
        </w:r>
      </w:smartTag>
      <w:r w:rsidRPr="00B067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4. 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Pr="00B067F0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 для разворота автомобилей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1.2.3. Расчетные показатели обеспеченности объектов местного значения  парковками (парковочными местами)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1985"/>
        <w:gridCol w:w="1358"/>
        <w:gridCol w:w="1385"/>
        <w:gridCol w:w="1333"/>
      </w:tblGrid>
      <w:tr w:rsidR="00C55C53" w:rsidRPr="00B067F0" w:rsidTr="000A31B1">
        <w:trPr>
          <w:trHeight w:val="778"/>
        </w:trPr>
        <w:tc>
          <w:tcPr>
            <w:tcW w:w="56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43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18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6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8" w:type="dxa"/>
            <w:vAlign w:val="center"/>
          </w:tcPr>
          <w:p w:rsidR="00C55C53" w:rsidRPr="00B067F0" w:rsidRDefault="000A31B1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r w:rsidR="00C55C53" w:rsidRPr="00B067F0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proofErr w:type="gramEnd"/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333" w:type="dxa"/>
            <w:vAlign w:val="center"/>
          </w:tcPr>
          <w:p w:rsidR="00C55C53" w:rsidRPr="00B067F0" w:rsidRDefault="000A31B1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r w:rsidR="00C55C53" w:rsidRPr="00B067F0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proofErr w:type="gramEnd"/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постоянного хранения легковых автомобилей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 квартиру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0,8*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 работающих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Парковочные места офисных, административных зданий, местного значения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 работающих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Парковочные места объектов культуры (сельские клубы, библиотеки)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 зрителей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места магазинов 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²"/>
              </w:smartTagPr>
              <w:r w:rsidRPr="00B067F0">
                <w:rPr>
                  <w:rFonts w:ascii="Times New Roman" w:hAnsi="Times New Roman" w:cs="Times New Roman"/>
                  <w:sz w:val="24"/>
                  <w:szCs w:val="24"/>
                </w:rPr>
                <w:t>100 м²</w:t>
              </w:r>
            </w:smartTag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Парковочные места кафе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 мест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55C53" w:rsidRPr="00B067F0" w:rsidTr="000A31B1">
        <w:trPr>
          <w:trHeight w:val="972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Парковочные места учреждений здравоохранения (ФАП)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 посетителей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55C53" w:rsidRPr="00B067F0" w:rsidTr="000A31B1">
        <w:trPr>
          <w:trHeight w:val="983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Парковочные места промышленных предприятий местного значения</w:t>
            </w:r>
          </w:p>
        </w:tc>
        <w:tc>
          <w:tcPr>
            <w:tcW w:w="19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 работающих  2-х смежных смен</w:t>
            </w:r>
          </w:p>
        </w:tc>
        <w:tc>
          <w:tcPr>
            <w:tcW w:w="135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1.3. Расчетные показатели объектов местного значения, относящихся к области образования.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1.3.1. Объекты дошкольного образования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620"/>
        <w:gridCol w:w="2525"/>
        <w:gridCol w:w="1353"/>
        <w:gridCol w:w="1185"/>
      </w:tblGrid>
      <w:tr w:rsidR="00C55C53" w:rsidRPr="00B067F0" w:rsidTr="000A31B1">
        <w:trPr>
          <w:trHeight w:val="778"/>
        </w:trPr>
        <w:tc>
          <w:tcPr>
            <w:tcW w:w="540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45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38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40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5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Вели-чина</w:t>
            </w:r>
            <w:proofErr w:type="spellEnd"/>
            <w:proofErr w:type="gramEnd"/>
          </w:p>
        </w:tc>
      </w:tr>
      <w:tr w:rsidR="00C55C53" w:rsidRPr="00B067F0" w:rsidTr="000A31B1">
        <w:trPr>
          <w:trHeight w:val="836"/>
        </w:trPr>
        <w:tc>
          <w:tcPr>
            <w:tcW w:w="54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62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252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демографии* с учетом уровня обеспеченности детей дошкольными образовательными организациями для ориентировочных расчетов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135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85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Примечания: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 (*)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Объектами дошкольного образования должны быть обеспеченны 85% численности детей дошкольного возраста в том числе: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-в дошкольных образовательных организациях -70%;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1.3.2 Объекты общего образования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981"/>
        <w:gridCol w:w="2229"/>
        <w:gridCol w:w="1403"/>
        <w:gridCol w:w="1464"/>
        <w:gridCol w:w="1297"/>
      </w:tblGrid>
      <w:tr w:rsidR="00C55C53" w:rsidRPr="00B067F0" w:rsidTr="000A31B1">
        <w:trPr>
          <w:trHeight w:val="778"/>
        </w:trPr>
        <w:tc>
          <w:tcPr>
            <w:tcW w:w="549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981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3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49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46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9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Величи-на</w:t>
            </w:r>
            <w:proofErr w:type="spellEnd"/>
            <w:proofErr w:type="gramEnd"/>
          </w:p>
        </w:tc>
      </w:tr>
      <w:tr w:rsidR="00C55C53" w:rsidRPr="00B067F0" w:rsidTr="000A31B1">
        <w:trPr>
          <w:trHeight w:val="836"/>
        </w:trPr>
        <w:tc>
          <w:tcPr>
            <w:tcW w:w="54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2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140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2000*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Примечания: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*) Для общеобразовательных организаций, реализующие программы начального общего образования в сельской местности 2000м. Для общеобразовательных организаций, реализующих программы основного общего и (или) среднего общего образования в сельской местности 4000м.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     В сельской местности размещение общеобразовательных учреждений должно соответствовать нижеследующим требованиям.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B067F0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B067F0">
        <w:rPr>
          <w:rFonts w:ascii="Times New Roman" w:hAnsi="Times New Roman" w:cs="Times New Roman"/>
          <w:sz w:val="24"/>
          <w:szCs w:val="24"/>
        </w:rPr>
        <w:t>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Транспортному обслуживанию подлежат учащиеся сельских общеобразовательных учреждений,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B067F0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 от учреждения. Подвоз учащихся осуществляется на транспорте, предназначенном для перевозки детей.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Предельный пешеходный подход учащихся к месту сбора на остановке должен быть не более </w:t>
      </w:r>
      <w:smartTag w:uri="urn:schemas-microsoft-com:office:smarttags" w:element="metricconverter">
        <w:smartTagPr>
          <w:attr w:name="ProductID" w:val="500 м"/>
        </w:smartTagPr>
        <w:r w:rsidRPr="00B067F0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B067F0">
        <w:rPr>
          <w:rFonts w:ascii="Times New Roman" w:hAnsi="Times New Roman" w:cs="Times New Roman"/>
          <w:sz w:val="24"/>
          <w:szCs w:val="24"/>
        </w:rPr>
        <w:t>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</w:t>
      </w:r>
      <w:smartTag w:uri="urn:schemas-microsoft-com:office:smarttags" w:element="metricconverter">
        <w:smartTagPr>
          <w:attr w:name="ProductID" w:val="250 м"/>
        </w:smartTagPr>
        <w:r w:rsidRPr="00B067F0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 со стороны дороги.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учреждения.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1.4. Расчетные показатели объектов местного значения, относящихся к области здравоохранения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54"/>
        <w:gridCol w:w="1577"/>
        <w:gridCol w:w="2164"/>
        <w:gridCol w:w="1354"/>
        <w:gridCol w:w="1772"/>
      </w:tblGrid>
      <w:tr w:rsidR="00C55C53" w:rsidRPr="00B067F0" w:rsidTr="000A31B1">
        <w:trPr>
          <w:trHeight w:val="778"/>
        </w:trPr>
        <w:tc>
          <w:tcPr>
            <w:tcW w:w="702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4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741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26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702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5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7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</w:trPr>
        <w:tc>
          <w:tcPr>
            <w:tcW w:w="70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Фельдшерский       </w:t>
            </w:r>
            <w:r w:rsidRPr="00B067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B067F0">
              <w:rPr>
                <w:rFonts w:ascii="Times New Roman" w:hAnsi="Times New Roman" w:cs="Times New Roman"/>
                <w:sz w:val="24"/>
                <w:szCs w:val="24"/>
              </w:rPr>
              <w:br/>
              <w:t>акушерский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пункт   </w:t>
            </w:r>
          </w:p>
        </w:tc>
        <w:tc>
          <w:tcPr>
            <w:tcW w:w="157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  <w:r w:rsidRPr="00B067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объект</w:t>
            </w:r>
          </w:p>
        </w:tc>
        <w:tc>
          <w:tcPr>
            <w:tcW w:w="216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проектирование  </w:t>
            </w:r>
          </w:p>
        </w:tc>
        <w:tc>
          <w:tcPr>
            <w:tcW w:w="135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7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30 мин с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в сельской местности                                           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1.5. Расчетные показатели объектов местного значения, предназначенных для создания условий обеспечения жителей услугами связи, общественного питания, торговли:</w:t>
      </w:r>
    </w:p>
    <w:tbl>
      <w:tblPr>
        <w:tblW w:w="9806" w:type="dxa"/>
        <w:jc w:val="right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2873"/>
        <w:gridCol w:w="1471"/>
        <w:gridCol w:w="1533"/>
        <w:gridCol w:w="1260"/>
        <w:gridCol w:w="1886"/>
      </w:tblGrid>
      <w:tr w:rsidR="00C55C53" w:rsidRPr="00B067F0" w:rsidTr="000A31B1">
        <w:trPr>
          <w:trHeight w:val="778"/>
          <w:jc w:val="right"/>
        </w:trPr>
        <w:tc>
          <w:tcPr>
            <w:tcW w:w="78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7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04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46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  <w:jc w:val="right"/>
        </w:trPr>
        <w:tc>
          <w:tcPr>
            <w:tcW w:w="7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6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8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  <w:jc w:val="right"/>
        </w:trPr>
        <w:tc>
          <w:tcPr>
            <w:tcW w:w="7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² торговой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5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100 (50*)</w:t>
            </w:r>
          </w:p>
        </w:tc>
        <w:tc>
          <w:tcPr>
            <w:tcW w:w="1260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86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55C53" w:rsidRPr="00B067F0" w:rsidTr="000A31B1">
        <w:trPr>
          <w:trHeight w:val="836"/>
          <w:jc w:val="right"/>
        </w:trPr>
        <w:tc>
          <w:tcPr>
            <w:tcW w:w="7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Магазин непродовольственных товаров повседневного спроса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² торговой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5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rHeight w:val="836"/>
          <w:jc w:val="right"/>
        </w:trPr>
        <w:tc>
          <w:tcPr>
            <w:tcW w:w="7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5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rHeight w:val="836"/>
          <w:jc w:val="right"/>
        </w:trPr>
        <w:tc>
          <w:tcPr>
            <w:tcW w:w="7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3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по нормам и правилам </w:t>
            </w: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министер-ства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 РФ</w:t>
            </w:r>
          </w:p>
        </w:tc>
        <w:tc>
          <w:tcPr>
            <w:tcW w:w="1260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86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55C53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7F3A27" w:rsidRDefault="007F3A27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7F3A27" w:rsidRPr="00B067F0" w:rsidRDefault="007F3A27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1.6. Расчетные показатели объектов организаций культуры местного значения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1683"/>
        <w:gridCol w:w="1579"/>
        <w:gridCol w:w="1628"/>
        <w:gridCol w:w="1473"/>
      </w:tblGrid>
      <w:tr w:rsidR="00C55C53" w:rsidRPr="00B067F0" w:rsidTr="000A31B1">
        <w:trPr>
          <w:trHeight w:val="778"/>
          <w:jc w:val="center"/>
        </w:trPr>
        <w:tc>
          <w:tcPr>
            <w:tcW w:w="58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01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  <w:jc w:val="center"/>
        </w:trPr>
        <w:tc>
          <w:tcPr>
            <w:tcW w:w="5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62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  <w:jc w:val="center"/>
        </w:trPr>
        <w:tc>
          <w:tcPr>
            <w:tcW w:w="5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Клубы в населенных пунктах: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до 500 чел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Посетительское место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Пешеход-ная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доступ-ность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(минут) </w:t>
            </w:r>
          </w:p>
        </w:tc>
        <w:tc>
          <w:tcPr>
            <w:tcW w:w="14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5C53" w:rsidRPr="00B067F0" w:rsidTr="000A31B1">
        <w:trPr>
          <w:trHeight w:val="836"/>
          <w:jc w:val="center"/>
        </w:trPr>
        <w:tc>
          <w:tcPr>
            <w:tcW w:w="58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Сельские библиотеки в населенных пунктах от 500 до 1000 чел.</w:t>
            </w: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Пешеход-ная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доступ-ность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47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5C53" w:rsidRPr="00B067F0" w:rsidTr="000A31B1">
        <w:trPr>
          <w:trHeight w:val="1787"/>
          <w:jc w:val="center"/>
        </w:trPr>
        <w:tc>
          <w:tcPr>
            <w:tcW w:w="5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 хранения  на 1000 жителей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rHeight w:val="836"/>
          <w:jc w:val="center"/>
        </w:trPr>
        <w:tc>
          <w:tcPr>
            <w:tcW w:w="5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мест в читальном зале на 1000 жителей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53" w:rsidRPr="00B067F0" w:rsidTr="000A31B1">
        <w:trPr>
          <w:trHeight w:val="836"/>
          <w:jc w:val="center"/>
        </w:trPr>
        <w:tc>
          <w:tcPr>
            <w:tcW w:w="5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мест в читальном зале на 1000 жителей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28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5512998"/>
      <w:r w:rsidRPr="00B067F0">
        <w:rPr>
          <w:rFonts w:ascii="Times New Roman" w:hAnsi="Times New Roman" w:cs="Times New Roman"/>
          <w:sz w:val="24"/>
          <w:szCs w:val="24"/>
        </w:rPr>
        <w:t xml:space="preserve">  1.7.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0"/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032"/>
        <w:gridCol w:w="1673"/>
        <w:gridCol w:w="1569"/>
        <w:gridCol w:w="1618"/>
        <w:gridCol w:w="1571"/>
      </w:tblGrid>
      <w:tr w:rsidR="00C55C53" w:rsidRPr="00B067F0" w:rsidTr="000A31B1">
        <w:trPr>
          <w:trHeight w:val="778"/>
        </w:trPr>
        <w:tc>
          <w:tcPr>
            <w:tcW w:w="56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6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² общей площади /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189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5C53" w:rsidRPr="00B067F0" w:rsidTr="000A31B1">
        <w:trPr>
          <w:trHeight w:val="836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² общей площади / 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18 *</w:t>
            </w:r>
          </w:p>
        </w:tc>
        <w:tc>
          <w:tcPr>
            <w:tcW w:w="3189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Примечания: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 (*)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Норма предоставления жилого помещения приведена на каждого члена семьи для семьи из трех и более человек. Норма предоставления жилого помещения на одного человека составляет </w:t>
      </w:r>
      <w:smartTag w:uri="urn:schemas-microsoft-com:office:smarttags" w:element="metricconverter">
        <w:smartTagPr>
          <w:attr w:name="ProductID" w:val="33 м²"/>
        </w:smartTagPr>
        <w:r w:rsidRPr="00B067F0">
          <w:rPr>
            <w:rFonts w:ascii="Times New Roman" w:hAnsi="Times New Roman" w:cs="Times New Roman"/>
            <w:sz w:val="24"/>
            <w:szCs w:val="24"/>
          </w:rPr>
          <w:t>33 м²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на семью из двух человек – </w:t>
      </w:r>
      <w:smartTag w:uri="urn:schemas-microsoft-com:office:smarttags" w:element="metricconverter">
        <w:smartTagPr>
          <w:attr w:name="ProductID" w:val="42 м²"/>
        </w:smartTagPr>
        <w:r w:rsidRPr="00B067F0">
          <w:rPr>
            <w:rFonts w:ascii="Times New Roman" w:hAnsi="Times New Roman" w:cs="Times New Roman"/>
            <w:sz w:val="24"/>
            <w:szCs w:val="24"/>
          </w:rPr>
          <w:t>42 м²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95513005"/>
      <w:r w:rsidRPr="00B067F0">
        <w:rPr>
          <w:rFonts w:ascii="Times New Roman" w:hAnsi="Times New Roman" w:cs="Times New Roman"/>
          <w:sz w:val="24"/>
          <w:szCs w:val="24"/>
        </w:rPr>
        <w:t xml:space="preserve">      1.8. Расчетные показатели объектов, предназначенных для обеспечения первичных мер пожарной безопасности</w:t>
      </w:r>
      <w:bookmarkEnd w:id="1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3141"/>
        <w:gridCol w:w="1641"/>
        <w:gridCol w:w="1541"/>
        <w:gridCol w:w="1591"/>
        <w:gridCol w:w="1412"/>
      </w:tblGrid>
      <w:tr w:rsidR="00C55C53" w:rsidRPr="00B067F0" w:rsidTr="000A31B1">
        <w:trPr>
          <w:trHeight w:val="778"/>
        </w:trPr>
        <w:tc>
          <w:tcPr>
            <w:tcW w:w="574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*</w:t>
            </w:r>
          </w:p>
        </w:tc>
        <w:tc>
          <w:tcPr>
            <w:tcW w:w="318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03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74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9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</w:trPr>
        <w:tc>
          <w:tcPr>
            <w:tcW w:w="57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Пожарный пирс (места для забора воды) ***</w:t>
            </w:r>
          </w:p>
        </w:tc>
        <w:tc>
          <w:tcPr>
            <w:tcW w:w="16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9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C53" w:rsidRPr="00B067F0" w:rsidTr="000A31B1">
        <w:trPr>
          <w:trHeight w:val="836"/>
        </w:trPr>
        <w:tc>
          <w:tcPr>
            <w:tcW w:w="574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Дороги  (улицы, проезды)  с обеспечением  беспрепятственного проезда  пожарной  техники</w:t>
            </w:r>
          </w:p>
        </w:tc>
        <w:tc>
          <w:tcPr>
            <w:tcW w:w="318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59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2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150 ****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Примечания:</w:t>
      </w:r>
    </w:p>
    <w:p w:rsidR="00C55C53" w:rsidRPr="00B067F0" w:rsidRDefault="000A31B1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</w:t>
      </w:r>
      <w:r w:rsidR="00C55C53" w:rsidRPr="00B067F0">
        <w:rPr>
          <w:rFonts w:ascii="Times New Roman" w:hAnsi="Times New Roman" w:cs="Times New Roman"/>
          <w:sz w:val="24"/>
          <w:szCs w:val="24"/>
        </w:rPr>
        <w:t xml:space="preserve">(*) </w:t>
      </w:r>
      <w:proofErr w:type="gramEnd"/>
      <w:r w:rsidR="00C55C53" w:rsidRPr="00B067F0">
        <w:rPr>
          <w:rFonts w:ascii="Times New Roman" w:hAnsi="Times New Roman" w:cs="Times New Roman"/>
          <w:sz w:val="24"/>
          <w:szCs w:val="24"/>
        </w:rPr>
        <w:t>Размещение иных объектов, предназначенных для обеспечения первичных мер пожарной безопасности, кроме перечисленных в этой таблице, нормируется строительными нормами по проектированию систем наружного водоснабжения и иными нормативными документами.</w:t>
      </w:r>
    </w:p>
    <w:p w:rsidR="00C55C53" w:rsidRPr="00B067F0" w:rsidRDefault="000A31B1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</w:t>
      </w:r>
      <w:r w:rsidR="00C55C53" w:rsidRPr="00B067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C53" w:rsidRPr="00B067F0">
        <w:rPr>
          <w:rFonts w:ascii="Times New Roman" w:hAnsi="Times New Roman" w:cs="Times New Roman"/>
          <w:sz w:val="24"/>
          <w:szCs w:val="24"/>
        </w:rPr>
        <w:t>***) Размер площадки для забора воды в целях пожаротушения составляет 16м*16м</w:t>
      </w:r>
    </w:p>
    <w:p w:rsidR="00C55C53" w:rsidRPr="00B067F0" w:rsidRDefault="000A31B1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)</w:t>
      </w:r>
      <w:r w:rsidR="00C55C53" w:rsidRPr="00B067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C53" w:rsidRPr="00B067F0">
        <w:rPr>
          <w:rFonts w:ascii="Times New Roman" w:hAnsi="Times New Roman" w:cs="Times New Roman"/>
          <w:sz w:val="24"/>
          <w:szCs w:val="24"/>
        </w:rPr>
        <w:t>****) За максимально допустимый уровень территориальной доступности дороги (улицы, проезда) с обеспечением  беспрепятственного проезда пожарной техники принимается половина расстояния между соседними дорогами (улицами, проездами).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1.9. Расчетные показатели мест захоронения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1683"/>
        <w:gridCol w:w="1579"/>
        <w:gridCol w:w="1628"/>
        <w:gridCol w:w="1473"/>
      </w:tblGrid>
      <w:tr w:rsidR="00C55C53" w:rsidRPr="00B067F0" w:rsidTr="000A31B1">
        <w:trPr>
          <w:trHeight w:val="778"/>
        </w:trPr>
        <w:tc>
          <w:tcPr>
            <w:tcW w:w="583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01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</w:trPr>
        <w:tc>
          <w:tcPr>
            <w:tcW w:w="583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62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645"/>
        </w:trPr>
        <w:tc>
          <w:tcPr>
            <w:tcW w:w="5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площади  на 1 тыс. чел.</w:t>
            </w:r>
          </w:p>
        </w:tc>
        <w:tc>
          <w:tcPr>
            <w:tcW w:w="157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628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Транспорт-ная</w:t>
            </w:r>
            <w:proofErr w:type="spellEnd"/>
            <w:proofErr w:type="gram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доступ-ность</w:t>
            </w:r>
            <w:proofErr w:type="spellEnd"/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 (минут) </w:t>
            </w:r>
          </w:p>
        </w:tc>
        <w:tc>
          <w:tcPr>
            <w:tcW w:w="147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 1.10. Расчетные показатели объектов, относящихся к области сбора и вывоза бытовых и промышленных отходов</w:t>
      </w:r>
    </w:p>
    <w:tbl>
      <w:tblPr>
        <w:tblW w:w="99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91"/>
        <w:gridCol w:w="1683"/>
        <w:gridCol w:w="1419"/>
        <w:gridCol w:w="1789"/>
        <w:gridCol w:w="1507"/>
      </w:tblGrid>
      <w:tr w:rsidR="00C55C53" w:rsidRPr="00B067F0" w:rsidTr="000A31B1">
        <w:trPr>
          <w:trHeight w:val="778"/>
          <w:jc w:val="center"/>
        </w:trPr>
        <w:tc>
          <w:tcPr>
            <w:tcW w:w="567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(Наименование услуги) *</w:t>
            </w:r>
          </w:p>
        </w:tc>
        <w:tc>
          <w:tcPr>
            <w:tcW w:w="3102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296" w:type="dxa"/>
            <w:gridSpan w:val="2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55C53" w:rsidRPr="00B067F0" w:rsidTr="000A31B1">
        <w:trPr>
          <w:trHeight w:val="776"/>
          <w:jc w:val="center"/>
        </w:trPr>
        <w:tc>
          <w:tcPr>
            <w:tcW w:w="567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8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5C53" w:rsidRPr="00B067F0" w:rsidTr="000A31B1">
        <w:trPr>
          <w:trHeight w:val="836"/>
          <w:jc w:val="center"/>
        </w:trPr>
        <w:tc>
          <w:tcPr>
            <w:tcW w:w="567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 xml:space="preserve">Вывоз бытового мусора </w:t>
            </w:r>
          </w:p>
        </w:tc>
        <w:tc>
          <w:tcPr>
            <w:tcW w:w="1683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419" w:type="dxa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gridSpan w:val="2"/>
            <w:vAlign w:val="center"/>
          </w:tcPr>
          <w:p w:rsidR="00C55C53" w:rsidRPr="00B067F0" w:rsidRDefault="00C55C53" w:rsidP="00C55C53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а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) (*) 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соответствующей услугой и характеристики планируемых к размещению объектов.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2.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95512995"/>
      <w:r w:rsidRPr="00B067F0">
        <w:rPr>
          <w:rFonts w:ascii="Times New Roman" w:hAnsi="Times New Roman" w:cs="Times New Roman"/>
          <w:sz w:val="24"/>
          <w:szCs w:val="24"/>
        </w:rPr>
        <w:t xml:space="preserve">       2.1. Обоснование расчетных показателей по объектам, относящимся к областям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- и водоснабжения населения, водоотведения </w:t>
      </w:r>
      <w:bookmarkEnd w:id="2"/>
      <w:r w:rsidRPr="00B067F0">
        <w:rPr>
          <w:rFonts w:ascii="Times New Roman" w:hAnsi="Times New Roman" w:cs="Times New Roman"/>
          <w:sz w:val="24"/>
          <w:szCs w:val="24"/>
        </w:rPr>
        <w:t>содержащихся в разделе 1.1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2.1.1. Обоснование расчетных показателей объектов, относящиеся к области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содержащиеся в пункте 1.1.1. раздела 1 части 1 нормативов. 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В таблице основной части приведены значения нормативов потребления ресурсов, определенные с учетом действующей нормативно-технической документации и откорректированные с учетом местных условий: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по электропотреблению кВт·ч /год на 1 чел. приняты на уровне рекомендованных </w:t>
      </w:r>
      <w:hyperlink r:id="rId5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приложением Н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свода правил СП 42.13330.2011 «Градостроительство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ланировка и застройка городских и сельских поселений» утвержденном </w:t>
      </w:r>
      <w:hyperlink r:id="rId6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 820;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   - использование максимума  электрической нагрузки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/год так же принято в соответствии с приложением Н СП 42.13330.2011.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электрическая нагрузка, расход электроэнергии приняты согласно </w:t>
      </w:r>
    </w:p>
    <w:p w:rsidR="00C55C53" w:rsidRPr="00B067F0" w:rsidRDefault="003818ED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5C53" w:rsidRPr="00B067F0">
          <w:rPr>
            <w:rStyle w:val="af9"/>
            <w:rFonts w:ascii="Times New Roman" w:hAnsi="Times New Roman"/>
            <w:sz w:val="24"/>
            <w:szCs w:val="24"/>
          </w:rPr>
          <w:t>РД 34.20.185-94</w:t>
        </w:r>
      </w:hyperlink>
      <w:r w:rsidR="00C55C53" w:rsidRPr="00B067F0">
        <w:rPr>
          <w:rFonts w:ascii="Times New Roman" w:hAnsi="Times New Roman" w:cs="Times New Roman"/>
          <w:sz w:val="24"/>
          <w:szCs w:val="24"/>
        </w:rPr>
        <w:t>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2.1.2. Обоснование расчетных показателей объектов, относящиеся к области тепло-, газоснабжения содержащихся в пункте 1.1.2 раздела 1 части 1 нормативов.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В таблице основной части приведены значения нормативов потребления ресурсов, определенные с учетом действующей нормативно-технической документации и откорректированные с учетом местных условий: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- по показателям №1,2,3,4 указанные укрупненные показатели потребления газа при теплоте сгорания 34 МДж/ м3</w:t>
      </w:r>
      <w:r w:rsidR="003818ED">
        <w:rPr>
          <w:rFonts w:ascii="Times New Roman" w:hAnsi="Times New Roman" w:cs="Times New Roman"/>
          <w:sz w:val="24"/>
          <w:szCs w:val="24"/>
        </w:rPr>
      </w:r>
      <w:r w:rsidR="003818ED">
        <w:rPr>
          <w:rFonts w:ascii="Times New Roman" w:hAnsi="Times New Roman" w:cs="Times New Roman"/>
          <w:sz w:val="24"/>
          <w:szCs w:val="24"/>
        </w:rPr>
        <w:pict>
          <v:rect id="AutoShape 1" o:sp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067F0">
        <w:rPr>
          <w:rFonts w:ascii="Times New Roman" w:hAnsi="Times New Roman" w:cs="Times New Roman"/>
          <w:sz w:val="24"/>
          <w:szCs w:val="24"/>
        </w:rPr>
        <w:t xml:space="preserve"> (8000 ккал/ м3) приняты согласно </w:t>
      </w:r>
      <w:hyperlink r:id="rId8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СП 42-101-2003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при наличии централизованного горячего водоснабжения - 120;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при горячем водоснабжении от газовых водонагревателей - 300;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при отсутствии всяких видов горячего водоснабжения - 180 (220 в сельской местности).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2.1.3. Обоснование расчетных показателей объектов, относящихся к области водоснабжения населения, содержащихся в пункте 1.1.3. раздела 1 части 1 нормативов.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В таблице основной части приведены значения нормативов потребления ресурсов, определенные с учетом действующей нормативно-технической документации и откорректированные с учетом местных условий: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№1,2 приняты на уровне установленном </w:t>
      </w:r>
      <w:hyperlink r:id="rId9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СП 31.13330.2012 «Свод правил водоснабжение. Наружные сети и сооружения» с учетом примечаний табл.1</w:t>
        </w:r>
      </w:hyperlink>
      <w:r w:rsidRPr="00B067F0">
        <w:rPr>
          <w:rFonts w:ascii="Times New Roman" w:hAnsi="Times New Roman" w:cs="Times New Roman"/>
          <w:sz w:val="24"/>
          <w:szCs w:val="24"/>
        </w:rPr>
        <w:t>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2.1.4. Обоснование расчетных показателей объектов, относящихся к области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содержащиеся в пункте 1.1.4. раздела 1 части 1 нормативов.</w:t>
      </w:r>
    </w:p>
    <w:p w:rsidR="00C55C53" w:rsidRPr="00B067F0" w:rsidRDefault="00C55C53" w:rsidP="00C55C53">
      <w:pPr>
        <w:pStyle w:val="a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F0">
        <w:rPr>
          <w:rFonts w:ascii="Times New Roman" w:eastAsia="Calibri" w:hAnsi="Times New Roman" w:cs="Times New Roman"/>
          <w:sz w:val="24"/>
          <w:szCs w:val="24"/>
        </w:rPr>
        <w:t xml:space="preserve">      В таблице основной части приведены значения нормативов потребления ресурсов, определенные с учетом действующей нормативно-технической документации и откорректированные с учетом местных условий.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Расчетные показатели №1,2,3 приняты по  объектам-аналогам (с учетом расходов на полив) и согласно </w:t>
      </w:r>
      <w:hyperlink r:id="rId10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таблице 12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свода правил СП 42.13330.2011 «Градостроительство. Планировка и застройка городских и сельских поселений» утвержденном </w:t>
      </w:r>
      <w:hyperlink r:id="rId11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 820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2.2. Обоснование расчетных показателей автомобильных дорог в границах населенных пунктов, улично-дорожной сети, содержащихся в разделе 1.2.1, 1.2.2.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Расчетные показатели приняты на уровне расчетных показателей,  рекомендованных таблицей 9 свода правил СП 42</w:t>
      </w:r>
      <w:r w:rsidR="000A31B1" w:rsidRPr="00B067F0">
        <w:rPr>
          <w:rFonts w:ascii="Times New Roman" w:hAnsi="Times New Roman" w:cs="Times New Roman"/>
          <w:sz w:val="24"/>
          <w:szCs w:val="24"/>
        </w:rPr>
        <w:t>.13330.2011 «Градостроительство,</w:t>
      </w:r>
      <w:r w:rsidRPr="00B067F0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поселений» утвержденном </w:t>
      </w:r>
      <w:hyperlink r:id="rId12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№820.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2.3. Обоснование расчетных показателей объектов парковки (парковочные места) содержащихся в разделе 1.2.3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Расчетные показатели № 1-8 приняты на уровне расчетных показателей рекомендованных приложением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свода правил СП 42.13330.2011 «Градостроительство, планировка и застройка городских и сельских поселений» утвержденном </w:t>
      </w:r>
      <w:hyperlink r:id="rId13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№820 и Таблицей 5 Части 10.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95513001"/>
      <w:r w:rsidRPr="00B067F0">
        <w:rPr>
          <w:rFonts w:ascii="Times New Roman" w:hAnsi="Times New Roman" w:cs="Times New Roman"/>
          <w:sz w:val="24"/>
          <w:szCs w:val="24"/>
        </w:rPr>
        <w:t xml:space="preserve">      2.4. Обоснование расчетных показателей объектов местного значения, относящихся к области образования, содержащихся в разделе 1.3 части 1 нормативов.</w:t>
      </w:r>
      <w:bookmarkEnd w:id="3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2.4.1. Обоснование расчетных показателей по объектам дошкольного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содержащиеся в пункте 1.3.1.  раздела 1 части 1 нормативов: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Расчетные показатели №1 приняты согласно своду правил СП 42.13330.2011 «Градостроительство, планировка и застройка городских и сельских поселений» утвержденном </w:t>
      </w:r>
      <w:hyperlink r:id="rId14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 820, где расчетные показатели рекомендуется устанавливать в зависимости от демографической структуры населения.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    Объектами дошкольного образования должны быть обеспечены 85% численности детей дошкольного возраста в том числе: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в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70%;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- в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специализированного типа 3%;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в дошкольных образовательных организациях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оздоровительного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типа-12%.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2.4.2 Обоснование расчетных показателей объектов общего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содержащиеся в пункте 1.3.2. раздела 1 части 1 нормативов: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расчетные показатели №1 приняты на уровне расчетных показателей согласно своду правил СП 42.13330.2011 «Градостроительство. Планировка и застройка городских и сельских поселений» утвержденном </w:t>
      </w:r>
      <w:hyperlink r:id="rId15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 820  приложение Ж.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- максимально допустимый уровень территориальной доступности принят на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установленном  пунктами 10.3,10.4 (таблица 4), 10.5 СП 42.13330.2011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95513002"/>
      <w:r w:rsidRPr="00B067F0">
        <w:rPr>
          <w:rFonts w:ascii="Times New Roman" w:hAnsi="Times New Roman" w:cs="Times New Roman"/>
          <w:sz w:val="24"/>
          <w:szCs w:val="24"/>
        </w:rPr>
        <w:t xml:space="preserve">      2.5. Обоснование расчетных показателей объектов местного значения, относящиеся к области здравоохранения</w:t>
      </w:r>
      <w:bookmarkEnd w:id="4"/>
      <w:r w:rsidRPr="00B067F0">
        <w:rPr>
          <w:rFonts w:ascii="Times New Roman" w:hAnsi="Times New Roman" w:cs="Times New Roman"/>
          <w:sz w:val="24"/>
          <w:szCs w:val="24"/>
        </w:rPr>
        <w:t xml:space="preserve"> содержащихся в разделе 1.4.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Расчетные показатели № 1 приняты в соответствии с </w:t>
      </w:r>
      <w:hyperlink r:id="rId16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социальными нормативами и нормами одобренными распоряжением Правительства Российской Федерации от 3 июля 1996 г. № 1063-р (с последующими изменениями)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Максимально допустимый уровень территориальной доступности принят на уровне, установленном  пунктом 10.4 (таблица 5) СП 42.13330.2011.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5513007"/>
      <w:r w:rsidRPr="00B067F0">
        <w:rPr>
          <w:rFonts w:ascii="Times New Roman" w:hAnsi="Times New Roman" w:cs="Times New Roman"/>
          <w:sz w:val="24"/>
          <w:szCs w:val="24"/>
        </w:rPr>
        <w:t xml:space="preserve">      2.6. Обоснование расчетных показателей объектов местного значения, предназначенных для создания условий обеспечения жителей услугами связи, общественного питания, торговли и бытового обслуживания</w:t>
      </w:r>
      <w:bookmarkEnd w:id="5"/>
      <w:r w:rsidRPr="00B067F0">
        <w:rPr>
          <w:rFonts w:ascii="Times New Roman" w:hAnsi="Times New Roman" w:cs="Times New Roman"/>
          <w:sz w:val="24"/>
          <w:szCs w:val="24"/>
        </w:rPr>
        <w:t>, содержащихся в разделе 1.5.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Расчетные показатели №1,2,3,4 приняты </w:t>
      </w:r>
      <w:bookmarkStart w:id="6" w:name="_Toc395513008"/>
      <w:r w:rsidRPr="00B067F0">
        <w:rPr>
          <w:rFonts w:ascii="Times New Roman" w:hAnsi="Times New Roman" w:cs="Times New Roman"/>
          <w:sz w:val="24"/>
          <w:szCs w:val="24"/>
        </w:rPr>
        <w:t xml:space="preserve">согласно своду правил СП 42.13330.2011 «Градостроительство, планировка и застройка городских и сельских поселений» утвержденном </w:t>
      </w:r>
      <w:hyperlink r:id="rId17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. № 820  </w:t>
      </w:r>
      <w:hyperlink r:id="rId18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приложение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Максимально допустимый уровень территориальной доступности принят на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установленном  пунктом 10.4 (таблица 4) СП 42.13330.2011.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95513009"/>
      <w:bookmarkEnd w:id="6"/>
      <w:r w:rsidRPr="00B067F0">
        <w:rPr>
          <w:rFonts w:ascii="Times New Roman" w:hAnsi="Times New Roman" w:cs="Times New Roman"/>
          <w:sz w:val="24"/>
          <w:szCs w:val="24"/>
        </w:rPr>
        <w:t xml:space="preserve">      2.7. Обоснование расчетных показателей объектов организаций культуры</w:t>
      </w:r>
      <w:bookmarkEnd w:id="7"/>
      <w:r w:rsidRPr="00B067F0">
        <w:rPr>
          <w:rFonts w:ascii="Times New Roman" w:hAnsi="Times New Roman" w:cs="Times New Roman"/>
          <w:sz w:val="24"/>
          <w:szCs w:val="24"/>
        </w:rPr>
        <w:t xml:space="preserve"> местного значения, содержащихся в разделе 1.6.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95513010"/>
      <w:r w:rsidRPr="00B067F0">
        <w:rPr>
          <w:rFonts w:ascii="Times New Roman" w:hAnsi="Times New Roman" w:cs="Times New Roman"/>
          <w:sz w:val="24"/>
          <w:szCs w:val="24"/>
        </w:rPr>
        <w:t xml:space="preserve">      Расчетные показатели №1,2 приняты согласно своду правил СП 42.13330.2011 «Градостроительство, планировка и застройка городских и сельских поселений» утвержденном </w:t>
      </w:r>
      <w:hyperlink r:id="rId19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. № 820  </w:t>
      </w:r>
      <w:hyperlink r:id="rId20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приложение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Ж.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2.8. Обоснование расчетных показателей объектов жилищного строительства муниципальной собственности, помещений муниципального жилищного фонда, содержащихся в разделе 1.7.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Учётная норма площади жилого помещения на территории муниципального образования «Русскошойское сельское поселение» в целях упорядочения учета граждан, нуждающихся в жилых помещениях и которые в соответствии с действующим законодательством имеют право на предоставление жилья  по договорам социального найма.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Расчетные показатели минимальной обеспеченности общей площадью жилых помещений для индивидуальной жилой застройки не нормируются.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2.9. Обоснование расчетных показателей объектов, предназначенных для обеспечения первичных мер пожарной безопасности, содержащихся в разделе 1.8.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 xml:space="preserve">Параметры расчёта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сельского поселения определяются в соответствии с требованиями ст. ст. 65-77 Федерального закона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. № 123-ФЗ «Технический регламент о требованиях пожарной безопасности», ФЗ РФ от 21 декабря </w:t>
      </w:r>
      <w:smartTag w:uri="urn:schemas-microsoft-com:office:smarttags" w:element="metricconverter">
        <w:smartTagPr>
          <w:attr w:name="ProductID" w:val="1994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 69–ФЗ «О пожарной безопасности», Федерального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>. № 131-ФЗ «Об общих принципах местного самоуправления в Российской Федерации», СП 11.13130.2009 «Места дислокаций и подразделений  пожарной охраны. Порядок и методика  определения».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2.10. Обоснование расчетных показателей мест захоронения, содержащихся в разделе 1.9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Расчетные показатели №1 приняты согласно своду правил СП 42.13330.2011 «Градостроительство, планировка и застройка городских и сельских поселений» утвержденном </w:t>
      </w:r>
      <w:hyperlink r:id="rId21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Приказом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 РФ от 28 декабря </w:t>
      </w:r>
      <w:smartTag w:uri="urn:schemas-microsoft-com:office:smarttags" w:element="metricconverter">
        <w:smartTagPr>
          <w:attr w:name="ProductID" w:val="2010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. № 820  </w:t>
      </w:r>
      <w:hyperlink r:id="rId22" w:history="1">
        <w:r w:rsidRPr="00B067F0">
          <w:rPr>
            <w:rStyle w:val="af9"/>
            <w:rFonts w:ascii="Times New Roman" w:hAnsi="Times New Roman"/>
            <w:sz w:val="24"/>
            <w:szCs w:val="24"/>
          </w:rPr>
          <w:t>приложение</w:t>
        </w:r>
      </w:hyperlink>
      <w:r w:rsidRPr="00B067F0">
        <w:rPr>
          <w:rFonts w:ascii="Times New Roman" w:hAnsi="Times New Roman" w:cs="Times New Roman"/>
          <w:sz w:val="24"/>
          <w:szCs w:val="24"/>
        </w:rPr>
        <w:t xml:space="preserve"> Ж.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lastRenderedPageBreak/>
        <w:t xml:space="preserve">      2.11. Обоснование расчетных показателей объектов, относящихся к области сбора, вывоза бытовых и промышленных отходов, содержащихся в разделе 1.10. части 1 нормативов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Нормативы сбора, вывоза, утилизации и переработки отходов производства и потребления определены: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Федеральным законом РФ «Об охране окружающей природной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. № 7-ФЗ (ст. 19);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Федеральным законом РФ «Об отходах производства и потребления» от 24 июня  </w:t>
      </w:r>
      <w:smartTag w:uri="urn:schemas-microsoft-com:office:smarttags" w:element="metricconverter">
        <w:smartTagPr>
          <w:attr w:name="ProductID" w:val="1998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. № 89-ФЗ (ред. от 25.11.2013),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Федеральным законом РФ «О санитарно-эпидемиологическом благополучии населения» от 19 января </w:t>
      </w:r>
      <w:smartTag w:uri="urn:schemas-microsoft-com:office:smarttags" w:element="metricconverter">
        <w:smartTagPr>
          <w:attr w:name="ProductID" w:val="1999 г"/>
        </w:smartTagPr>
        <w:r w:rsidRPr="00B067F0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B0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другими нормативными актами.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Сбор и транспортировка отходов потребления, строительства и производства следует осуществлять в соответствии с требованиями СанПиН 42-128-4690-88, СанПиН 2.1.2.2645-10, СП 42.13330.2011, Правил и норм технической эксплуатации жилищного фонда, утвержденных Постановлением Госстроя России от 27.09.2003 № 170, а также «Правил благоустройства территории муниципального образования «Русскошойское сельское поселение», утвержденных решением Собрания депутатов Русскошойского сельского поселения от 31.05.2013 г. №151.</w:t>
      </w:r>
      <w:proofErr w:type="gramEnd"/>
    </w:p>
    <w:bookmarkEnd w:id="8"/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>3.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3.1. Общие положения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Местные нормативы градостроительного проектирования муниципального образования «Русскошойское сельское поселение» в целях установления совокупности расчетных показателей минимально допустимого уровня обеспеченности объектами местного значения городского округа, относящимися к областям: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067F0">
        <w:rPr>
          <w:rFonts w:ascii="Times New Roman" w:hAnsi="Times New Roman" w:cs="Times New Roman"/>
          <w:sz w:val="24"/>
          <w:szCs w:val="24"/>
        </w:rPr>
        <w:t xml:space="preserve">- и водоснабжения населения, водоотведения; автомобильных дорог местного значения; физической культуры и массового спорта, образования, здравоохранения, утилизации и переработки бытовых и промышленных отходов; иных областей в связи с решением вопросов местного значения городского округа, а также минимально допустимого уровня обеспеченности объектами благоустройства территории,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муниципального образования «Русскошойское сельское поселение».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Подготовка местных нормативов градостроительного проектирования муниципального образования «Русскошойское сельское поселение» осуществлена с учетом требований нормативных, в том числе нормативных технических документов, а также с учетом социально-демографического состава и плотности населения на территории поселения, планов и программ комплексного социально-экономического развития, сведений об уровне автомобилизации, предложений органов местного самоуправления, заинтересованных организаций и лиц.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Местные нормативы градостроительного проектирования муниципального образования «Русскошойское сельское поселение» подготовлены в соответствии со ст. 8, 24, ст. 29.1-29.4 Градостроительного кодекса Российской Федерации от 29.12.2004 №190-ФЗ, статьей 16 Федерального закона от 06.10.2003 №131-ФЗ «Об общих принципах организации местного самоуправления в Российской Федерации».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95513018"/>
      <w:bookmarkStart w:id="10" w:name="_Toc395513019"/>
      <w:bookmarkEnd w:id="9"/>
      <w:bookmarkEnd w:id="10"/>
      <w:r w:rsidRPr="00B067F0">
        <w:rPr>
          <w:rFonts w:ascii="Times New Roman" w:hAnsi="Times New Roman" w:cs="Times New Roman"/>
          <w:sz w:val="24"/>
          <w:szCs w:val="24"/>
        </w:rPr>
        <w:t xml:space="preserve">      3.2. </w:t>
      </w:r>
      <w:bookmarkStart w:id="11" w:name="_Toc395513020"/>
      <w:r w:rsidRPr="00B067F0">
        <w:rPr>
          <w:rFonts w:ascii="Times New Roman" w:hAnsi="Times New Roman" w:cs="Times New Roman"/>
          <w:sz w:val="24"/>
          <w:szCs w:val="24"/>
        </w:rPr>
        <w:t xml:space="preserve">Область применения расчетных показателей нормативов градостроительного проектирования </w:t>
      </w:r>
      <w:bookmarkEnd w:id="11"/>
      <w:r w:rsidRPr="00B067F0">
        <w:rPr>
          <w:rFonts w:ascii="Times New Roman" w:hAnsi="Times New Roman" w:cs="Times New Roman"/>
          <w:sz w:val="24"/>
          <w:szCs w:val="24"/>
        </w:rPr>
        <w:t>муниципального образования «Русскошойское сельское поселение».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Действие расчетных показателей нормативов градостроительного проектирования муниципального образования «Русскошойское сельское поселение», распространяются на территорию, где имеются объекты нормирования, относящиеся к объектам местного значения муниципального образования «Русскошойское сельское поселение». Нормативы градостроительного проектирования муниципального образования «Русскошойское сельское поселение» являются обязательными для применения всеми участниками деятельности, связанной с градостроительным проектированием на территории муниципального образования «Русскошойское сельское поселение»,  независимо от </w:t>
      </w:r>
      <w:r w:rsidRPr="00B067F0">
        <w:rPr>
          <w:rFonts w:ascii="Times New Roman" w:hAnsi="Times New Roman" w:cs="Times New Roman"/>
          <w:sz w:val="24"/>
          <w:szCs w:val="24"/>
        </w:rPr>
        <w:lastRenderedPageBreak/>
        <w:t>ведомственной подчиненности и форм собственности, государственными органами и органами местного самоуправления, юридическими и физическими лицами.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Расчетные показатели нормативов градостроительного проектирования муниципального образования «Русскошойское сельское поселение»  применяются: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при разработке, согласовании, экспертизе, утверждении и реализации документов территориального планирования;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 при подготовке и утверждении документации по планировке территорий;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Применение местных нормативов градостроительного проектирования обязательно при подготовке документов территориального планирования и документации по планировке территорий исполнителями работ по подготовке названной документации.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 Расчетные показатели  нормативов градостроительного проектирования муниципального образования «Русскошойское сельское поселение» также применяются: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учете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нормативов градостроительного проектирования муниципального образования «Русскошойское сельское поселение» и на которые дается ссылка в настоящих нормативах, следует руководствоваться нормами, вводимыми взамен отмененных.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Настоящие нормативы могут также применяться уполномоченным органом государственной власти Республики Марий Эл  при осуществлении контроля соблюдения законодательства о градостроительной деятельности органами местного самоуправления.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3.3. Правила применения  расчетных показателей нормативов градостроительного проектирования муниципального образования «Русскошойское сельское поселение»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Установление совокупности расчетных показателей минимально допустимого уровня обеспеченности объектами местного  значения и допустимого уровня территориальной доступности таких объектов для населения муниципального образования «Русскошойское сельское поселение» производится для определения местоположения планируемых к размещению объектов местного значения в документах территориального планирования, зон планируемого размещения объектов местного  значения в документации по планировке территории, в целях обеспечения благоприятных условий жизнедеятельности человека на территории района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>. Нормативы градостроительного проектирования направлены на устойчивое развитие территории, развитие комплекса инженерной и транспортной инфраструктуры, рациональное использование природных ресурсов.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67F0">
        <w:rPr>
          <w:rFonts w:ascii="Times New Roman" w:hAnsi="Times New Roman" w:cs="Times New Roman"/>
          <w:sz w:val="24"/>
          <w:szCs w:val="24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B067F0">
        <w:rPr>
          <w:rFonts w:ascii="Times New Roman" w:hAnsi="Times New Roman" w:cs="Times New Roman"/>
          <w:sz w:val="24"/>
          <w:szCs w:val="24"/>
        </w:rPr>
        <w:t xml:space="preserve"> При определении границ зон планируемого размещения того или иного объекта местного значения следует учитывать параметры объекта и нормы отвода земель для объекта таких параметров. 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Максимально допустимый уровень территориальной доступности того или иного объекта местного 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</w:t>
      </w:r>
      <w:r w:rsidRPr="00B067F0">
        <w:rPr>
          <w:rFonts w:ascii="Times New Roman" w:hAnsi="Times New Roman" w:cs="Times New Roman"/>
          <w:sz w:val="24"/>
          <w:szCs w:val="24"/>
        </w:rPr>
        <w:lastRenderedPageBreak/>
        <w:t>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B067F0">
        <w:rPr>
          <w:rFonts w:ascii="Times New Roman" w:hAnsi="Times New Roman" w:cs="Times New Roman"/>
          <w:sz w:val="24"/>
          <w:szCs w:val="24"/>
        </w:rPr>
        <w:t xml:space="preserve">      При разработке, согласовании, экспертизе, утверждении и реализации документов территориального планирования и планировке территории необходимо также руководствоваться нормативами градостроительного проектирования Республики Марий Эл.</w:t>
      </w: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C55C53" w:rsidRPr="00B067F0" w:rsidRDefault="00C55C53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C693D" w:rsidRPr="00B067F0" w:rsidRDefault="00AC693D" w:rsidP="00C55C53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sectPr w:rsidR="00AC693D" w:rsidRPr="00B067F0" w:rsidSect="007F3A27">
      <w:pgSz w:w="11906" w:h="16838" w:code="9"/>
      <w:pgMar w:top="426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76A55"/>
    <w:multiLevelType w:val="multilevel"/>
    <w:tmpl w:val="896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5749F5"/>
    <w:multiLevelType w:val="hybridMultilevel"/>
    <w:tmpl w:val="B416527E"/>
    <w:lvl w:ilvl="0" w:tplc="DA80F32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3AD8BDB0">
      <w:start w:val="3"/>
      <w:numFmt w:val="decimal"/>
      <w:lvlText w:val="%2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7671D9"/>
    <w:multiLevelType w:val="hybridMultilevel"/>
    <w:tmpl w:val="470AC1C0"/>
    <w:lvl w:ilvl="0" w:tplc="F05CBE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248F2A05"/>
    <w:multiLevelType w:val="hybridMultilevel"/>
    <w:tmpl w:val="169471CC"/>
    <w:lvl w:ilvl="0" w:tplc="F6E8D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4B5"/>
    <w:multiLevelType w:val="hybridMultilevel"/>
    <w:tmpl w:val="36641D3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EA77939"/>
    <w:multiLevelType w:val="hybridMultilevel"/>
    <w:tmpl w:val="19B0DFF4"/>
    <w:lvl w:ilvl="0" w:tplc="5CE88FB2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5">
    <w:nsid w:val="4ABD7943"/>
    <w:multiLevelType w:val="hybridMultilevel"/>
    <w:tmpl w:val="02945734"/>
    <w:lvl w:ilvl="0" w:tplc="4FB42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DA7DF0"/>
    <w:multiLevelType w:val="hybridMultilevel"/>
    <w:tmpl w:val="8EEA1F46"/>
    <w:lvl w:ilvl="0" w:tplc="CF7E8AB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3A7787"/>
    <w:multiLevelType w:val="multilevel"/>
    <w:tmpl w:val="81867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C14EE"/>
    <w:multiLevelType w:val="hybridMultilevel"/>
    <w:tmpl w:val="1C822D82"/>
    <w:lvl w:ilvl="0" w:tplc="FC9235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EE04D74"/>
    <w:multiLevelType w:val="hybridMultilevel"/>
    <w:tmpl w:val="A8649A9E"/>
    <w:lvl w:ilvl="0" w:tplc="27D09C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2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2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62079D1"/>
    <w:multiLevelType w:val="hybridMultilevel"/>
    <w:tmpl w:val="6C242138"/>
    <w:lvl w:ilvl="0" w:tplc="0722F41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286E8A12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B496D27"/>
    <w:multiLevelType w:val="hybridMultilevel"/>
    <w:tmpl w:val="2E1C3610"/>
    <w:lvl w:ilvl="0" w:tplc="FFFFFFFF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9"/>
  </w:num>
  <w:num w:numId="6">
    <w:abstractNumId w:val="10"/>
  </w:num>
  <w:num w:numId="7">
    <w:abstractNumId w:val="15"/>
  </w:num>
  <w:num w:numId="8">
    <w:abstractNumId w:val="24"/>
  </w:num>
  <w:num w:numId="9">
    <w:abstractNumId w:val="23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18"/>
  </w:num>
  <w:num w:numId="19">
    <w:abstractNumId w:val="9"/>
  </w:num>
  <w:num w:numId="20">
    <w:abstractNumId w:val="22"/>
  </w:num>
  <w:num w:numId="21">
    <w:abstractNumId w:val="25"/>
  </w:num>
  <w:num w:numId="22">
    <w:abstractNumId w:val="6"/>
  </w:num>
  <w:num w:numId="23">
    <w:abstractNumId w:val="21"/>
  </w:num>
  <w:num w:numId="24">
    <w:abstractNumId w:val="14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C53"/>
    <w:rsid w:val="000A31B1"/>
    <w:rsid w:val="000F452C"/>
    <w:rsid w:val="002A0A6F"/>
    <w:rsid w:val="003818ED"/>
    <w:rsid w:val="004652AB"/>
    <w:rsid w:val="0051214E"/>
    <w:rsid w:val="00551E6A"/>
    <w:rsid w:val="007F3A27"/>
    <w:rsid w:val="009D0C28"/>
    <w:rsid w:val="00AC693D"/>
    <w:rsid w:val="00B067F0"/>
    <w:rsid w:val="00C55C53"/>
    <w:rsid w:val="00E4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C693D"/>
  </w:style>
  <w:style w:type="paragraph" w:styleId="1">
    <w:name w:val="heading 1"/>
    <w:basedOn w:val="a"/>
    <w:next w:val="a"/>
    <w:link w:val="10"/>
    <w:qFormat/>
    <w:rsid w:val="00C55C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5C53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3">
    <w:name w:val="heading 3"/>
    <w:basedOn w:val="a"/>
    <w:next w:val="a"/>
    <w:link w:val="30"/>
    <w:qFormat/>
    <w:rsid w:val="00C55C53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caps/>
      <w:sz w:val="28"/>
      <w:szCs w:val="24"/>
    </w:rPr>
  </w:style>
  <w:style w:type="paragraph" w:styleId="4">
    <w:name w:val="heading 4"/>
    <w:basedOn w:val="a"/>
    <w:next w:val="a"/>
    <w:link w:val="40"/>
    <w:qFormat/>
    <w:rsid w:val="00C55C53"/>
    <w:pPr>
      <w:keepNext/>
      <w:spacing w:before="240" w:after="60" w:line="360" w:lineRule="auto"/>
      <w:ind w:firstLine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C55C5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5C53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30">
    <w:name w:val="Заголовок 3 Знак"/>
    <w:basedOn w:val="a0"/>
    <w:link w:val="3"/>
    <w:rsid w:val="00C55C53"/>
    <w:rPr>
      <w:rFonts w:ascii="Times New Roman" w:eastAsia="Times New Roman" w:hAnsi="Times New Roman" w:cs="Times New Roman"/>
      <w:caps/>
      <w:sz w:val="28"/>
      <w:szCs w:val="24"/>
    </w:rPr>
  </w:style>
  <w:style w:type="character" w:customStyle="1" w:styleId="40">
    <w:name w:val="Заголовок 4 Знак"/>
    <w:basedOn w:val="a0"/>
    <w:link w:val="4"/>
    <w:rsid w:val="00C55C5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C55C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55C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5C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C55C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C55C53"/>
    <w:rPr>
      <w:rFonts w:ascii="Times New Roman" w:eastAsia="Lucida Sans Unicode" w:hAnsi="Times New Roman" w:cs="Tahoma"/>
      <w:sz w:val="24"/>
      <w:szCs w:val="20"/>
    </w:rPr>
  </w:style>
  <w:style w:type="paragraph" w:customStyle="1" w:styleId="ConsPlusDocList">
    <w:name w:val="ConsPlusDocList"/>
    <w:next w:val="a"/>
    <w:rsid w:val="00C55C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Title">
    <w:name w:val="ConsTitle"/>
    <w:rsid w:val="00C5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en-US"/>
    </w:rPr>
  </w:style>
  <w:style w:type="paragraph" w:styleId="31">
    <w:name w:val="Body Text 3"/>
    <w:basedOn w:val="a"/>
    <w:link w:val="32"/>
    <w:rsid w:val="00C55C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55C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rsid w:val="00C5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5C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C5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C55C53"/>
    <w:pPr>
      <w:spacing w:after="0" w:line="360" w:lineRule="auto"/>
      <w:ind w:left="708" w:firstLine="68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b">
    <w:name w:val="Знак Знак Знак Знак"/>
    <w:basedOn w:val="a"/>
    <w:rsid w:val="00C55C53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ConsPlusTitle">
    <w:name w:val="ConsPlusTitle"/>
    <w:rsid w:val="00C5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rsid w:val="00C5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5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55C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55C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Strong"/>
    <w:basedOn w:val="a0"/>
    <w:qFormat/>
    <w:rsid w:val="00C55C53"/>
    <w:rPr>
      <w:b/>
      <w:bCs/>
    </w:rPr>
  </w:style>
  <w:style w:type="paragraph" w:styleId="23">
    <w:name w:val="Quote"/>
    <w:basedOn w:val="a"/>
    <w:next w:val="a"/>
    <w:link w:val="24"/>
    <w:qFormat/>
    <w:rsid w:val="00C55C5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i/>
      <w:iCs/>
      <w:color w:val="000000"/>
      <w:sz w:val="24"/>
      <w:lang w:eastAsia="en-US"/>
    </w:rPr>
  </w:style>
  <w:style w:type="character" w:customStyle="1" w:styleId="24">
    <w:name w:val="Цитата 2 Знак"/>
    <w:basedOn w:val="a0"/>
    <w:link w:val="23"/>
    <w:rsid w:val="00C55C53"/>
    <w:rPr>
      <w:rFonts w:ascii="Times New Roman" w:eastAsia="Calibri" w:hAnsi="Times New Roman" w:cs="Times New Roman"/>
      <w:i/>
      <w:iCs/>
      <w:color w:val="000000"/>
      <w:sz w:val="24"/>
      <w:lang w:eastAsia="en-US"/>
    </w:rPr>
  </w:style>
  <w:style w:type="paragraph" w:styleId="ae">
    <w:name w:val="Intense Quote"/>
    <w:basedOn w:val="a"/>
    <w:next w:val="a"/>
    <w:link w:val="af"/>
    <w:qFormat/>
    <w:rsid w:val="00C55C5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eastAsia="Calibri" w:hAnsi="Times New Roman" w:cs="Times New Roman"/>
      <w:b/>
      <w:bCs/>
      <w:i/>
      <w:iCs/>
      <w:color w:val="4F81BD"/>
      <w:sz w:val="24"/>
      <w:lang w:eastAsia="en-US"/>
    </w:rPr>
  </w:style>
  <w:style w:type="character" w:customStyle="1" w:styleId="af">
    <w:name w:val="Выделенная цитата Знак"/>
    <w:basedOn w:val="a0"/>
    <w:link w:val="ae"/>
    <w:rsid w:val="00C55C53"/>
    <w:rPr>
      <w:rFonts w:ascii="Times New Roman" w:eastAsia="Calibri" w:hAnsi="Times New Roman" w:cs="Times New Roman"/>
      <w:b/>
      <w:bCs/>
      <w:i/>
      <w:iCs/>
      <w:color w:val="4F81BD"/>
      <w:sz w:val="24"/>
      <w:lang w:eastAsia="en-US"/>
    </w:rPr>
  </w:style>
  <w:style w:type="character" w:styleId="af0">
    <w:name w:val="Intense Emphasis"/>
    <w:qFormat/>
    <w:rsid w:val="00C55C53"/>
  </w:style>
  <w:style w:type="character" w:styleId="af1">
    <w:name w:val="Subtle Reference"/>
    <w:basedOn w:val="a0"/>
    <w:qFormat/>
    <w:rsid w:val="00C55C53"/>
    <w:rPr>
      <w:smallCaps/>
      <w:color w:val="C0504D"/>
      <w:u w:val="single"/>
    </w:rPr>
  </w:style>
  <w:style w:type="character" w:styleId="af2">
    <w:name w:val="Intense Reference"/>
    <w:basedOn w:val="a0"/>
    <w:qFormat/>
    <w:rsid w:val="00C55C53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f1"/>
    <w:qFormat/>
    <w:rsid w:val="00C55C53"/>
    <w:rPr>
      <w:b/>
      <w:bCs/>
      <w:spacing w:val="5"/>
    </w:rPr>
  </w:style>
  <w:style w:type="character" w:styleId="af4">
    <w:name w:val="Subtle Emphasis"/>
    <w:basedOn w:val="a0"/>
    <w:qFormat/>
    <w:rsid w:val="00C55C53"/>
    <w:rPr>
      <w:i/>
      <w:iCs/>
      <w:color w:val="808080"/>
    </w:rPr>
  </w:style>
  <w:style w:type="paragraph" w:styleId="af5">
    <w:name w:val="footer"/>
    <w:basedOn w:val="a"/>
    <w:link w:val="af6"/>
    <w:rsid w:val="00C55C53"/>
    <w:pPr>
      <w:tabs>
        <w:tab w:val="center" w:pos="4677"/>
        <w:tab w:val="right" w:pos="9355"/>
      </w:tabs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C55C53"/>
    <w:rPr>
      <w:rFonts w:ascii="Times New Roman" w:eastAsia="Calibri" w:hAnsi="Times New Roman" w:cs="Times New Roman"/>
      <w:sz w:val="20"/>
      <w:szCs w:val="20"/>
    </w:rPr>
  </w:style>
  <w:style w:type="character" w:styleId="af7">
    <w:name w:val="page number"/>
    <w:rsid w:val="00C55C53"/>
    <w:rPr>
      <w:rFonts w:cs="Times New Roman"/>
    </w:rPr>
  </w:style>
  <w:style w:type="paragraph" w:customStyle="1" w:styleId="S">
    <w:name w:val="S_Обычный"/>
    <w:basedOn w:val="a"/>
    <w:link w:val="S0"/>
    <w:rsid w:val="00C55C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0">
    <w:name w:val="S_Обычный Знак"/>
    <w:link w:val="S"/>
    <w:locked/>
    <w:rsid w:val="00C55C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55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8">
    <w:name w:val="TOC Heading"/>
    <w:basedOn w:val="1"/>
    <w:next w:val="a"/>
    <w:qFormat/>
    <w:rsid w:val="00C55C53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C55C5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5">
    <w:name w:val="toc 2"/>
    <w:basedOn w:val="a"/>
    <w:next w:val="a"/>
    <w:autoRedefine/>
    <w:rsid w:val="00C55C53"/>
    <w:pPr>
      <w:spacing w:after="100" w:line="360" w:lineRule="auto"/>
      <w:ind w:left="240" w:firstLine="680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f9">
    <w:name w:val="Hyperlink"/>
    <w:rsid w:val="00C55C53"/>
    <w:rPr>
      <w:rFonts w:cs="Times New Roman"/>
      <w:color w:val="0000FF"/>
      <w:u w:val="single"/>
    </w:rPr>
  </w:style>
  <w:style w:type="paragraph" w:styleId="afa">
    <w:name w:val="annotation text"/>
    <w:basedOn w:val="a"/>
    <w:link w:val="afb"/>
    <w:unhideWhenUsed/>
    <w:rsid w:val="00C55C5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rsid w:val="00C55C53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c">
    <w:name w:val="Тема примечания Знак"/>
    <w:basedOn w:val="afb"/>
    <w:link w:val="afd"/>
    <w:rsid w:val="00C55C53"/>
    <w:rPr>
      <w:b/>
      <w:bCs/>
    </w:rPr>
  </w:style>
  <w:style w:type="paragraph" w:styleId="afd">
    <w:name w:val="annotation subject"/>
    <w:basedOn w:val="afa"/>
    <w:next w:val="afa"/>
    <w:link w:val="afc"/>
    <w:unhideWhenUsed/>
    <w:rsid w:val="00C55C53"/>
    <w:rPr>
      <w:b/>
      <w:bCs/>
    </w:rPr>
  </w:style>
  <w:style w:type="character" w:customStyle="1" w:styleId="12">
    <w:name w:val="Тема примечания Знак1"/>
    <w:basedOn w:val="afb"/>
    <w:link w:val="afd"/>
    <w:rsid w:val="00C55C53"/>
    <w:rPr>
      <w:b/>
      <w:bCs/>
    </w:rPr>
  </w:style>
  <w:style w:type="paragraph" w:customStyle="1" w:styleId="ConsPlusCell">
    <w:name w:val="ConsPlusCell"/>
    <w:rsid w:val="00C55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e">
    <w:name w:val="caption"/>
    <w:basedOn w:val="a"/>
    <w:next w:val="a"/>
    <w:qFormat/>
    <w:rsid w:val="00C55C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C5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5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C53"/>
  </w:style>
  <w:style w:type="paragraph" w:customStyle="1" w:styleId="s16">
    <w:name w:val="s_16"/>
    <w:basedOn w:val="a"/>
    <w:rsid w:val="00C5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55C53"/>
  </w:style>
  <w:style w:type="character" w:customStyle="1" w:styleId="18">
    <w:name w:val="Знак Знак18"/>
    <w:rsid w:val="00C55C53"/>
    <w:rPr>
      <w:rFonts w:ascii="Times New Roman" w:eastAsia="Times New Roman" w:hAnsi="Times New Roman"/>
      <w:bCs/>
      <w:sz w:val="24"/>
      <w:szCs w:val="24"/>
    </w:rPr>
  </w:style>
  <w:style w:type="character" w:customStyle="1" w:styleId="200">
    <w:name w:val="Знак Знак20"/>
    <w:rsid w:val="00C55C53"/>
    <w:rPr>
      <w:rFonts w:ascii="Times New Roman" w:hAnsi="Times New Roman"/>
      <w:b/>
    </w:rPr>
  </w:style>
  <w:style w:type="paragraph" w:customStyle="1" w:styleId="ConsPlusNonformat">
    <w:name w:val="ConsPlusNonformat"/>
    <w:rsid w:val="00C55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No Spacing"/>
    <w:uiPriority w:val="1"/>
    <w:qFormat/>
    <w:rsid w:val="00C55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55;%2042-101-2003%20&#1043;&#1040;&#1047;.doc" TargetMode="External"/><Relationship Id="rId13" Type="http://schemas.openxmlformats.org/officeDocument/2006/relationships/hyperlink" Target="consultantplus://offline/ref=85D3459723B578E398C35DC6F06C02F34DAFA7CC4AF384B9F2D41D51AAD0822AAE2A8AC7BC41EDN7W5H" TargetMode="External"/><Relationship Id="rId18" Type="http://schemas.openxmlformats.org/officeDocument/2006/relationships/hyperlink" Target="&#1057;&#1074;&#1086;&#1076;%20&#1087;&#1088;&#1072;&#1074;%20&#1043;&#1088;&#1072;&#1076;%20&#1054;&#1073;&#1086;&#1089;&#1085;&#1086;&#1074;&#1072;&#1085;&#1080;&#1077;%20&#1086;&#1073;&#1098;&#1077;&#1082;&#1090;&#1086;&#1074;%20&#1086;&#1073;&#1088;&#1072;&#1079;&#1086;&#1074;&#1072;&#1085;&#1080;&#1103;.doc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D3459723B578E398C35DC6F06C02F34DAFA7CC4AF384B9F2D41D51AAD0822AAE2A8AC7BC41EDN7W5H" TargetMode="External"/><Relationship Id="rId7" Type="http://schemas.openxmlformats.org/officeDocument/2006/relationships/hyperlink" Target="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12" Type="http://schemas.openxmlformats.org/officeDocument/2006/relationships/hyperlink" Target="consultantplus://offline/ref=85D3459723B578E398C35DC6F06C02F34DAFA7CC4AF384B9F2D41D51AAD0822AAE2A8AC7BC41EDN7W5H" TargetMode="External"/><Relationship Id="rId17" Type="http://schemas.openxmlformats.org/officeDocument/2006/relationships/hyperlink" Target="consultantplus://offline/ref=85D3459723B578E398C35DC6F06C02F34DAFA7CC4AF384B9F2D41D51AAD0822AAE2A8AC7BC41EDN7W5H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20" Type="http://schemas.openxmlformats.org/officeDocument/2006/relationships/hyperlink" Target="&#1057;&#1074;&#1086;&#1076;%20&#1087;&#1088;&#1072;&#1074;%20&#1043;&#1088;&#1072;&#1076;%20&#1054;&#1073;&#1086;&#1089;&#1085;&#1086;&#1074;&#1072;&#1085;&#1080;&#1077;%20&#1086;&#1073;&#1098;&#1077;&#1082;&#1090;&#1086;&#1074;%20&#1086;&#1073;&#1088;&#1072;&#1079;&#1086;&#1074;&#1072;&#1085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D3459723B578E398C35DC6F06C02F34DAFA7CC4AF384B9F2D41D51AAD0822AAE2A8AC7BC41EDN7W5H" TargetMode="External"/><Relationship Id="rId11" Type="http://schemas.openxmlformats.org/officeDocument/2006/relationships/hyperlink" Target="consultantplus://offline/ref=85D3459723B578E398C35DC6F06C02F34DAFA7CC4AF384B9F2D41D51AAD0822AAE2A8AC7BC41EDN7W5H" TargetMode="External"/><Relationship Id="rId24" Type="http://schemas.openxmlformats.org/officeDocument/2006/relationships/theme" Target="theme/theme1.xml"/><Relationship Id="rId5" Type="http://schemas.openxmlformats.org/officeDocument/2006/relationships/hyperlink" Target="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5" Type="http://schemas.openxmlformats.org/officeDocument/2006/relationships/hyperlink" Target="consultantplus://offline/ref=85D3459723B578E398C35DC6F06C02F34DAFA7CC4AF384B9F2D41D51AAD0822AAE2A8AC7BC41EDN7W5H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19" Type="http://schemas.openxmlformats.org/officeDocument/2006/relationships/hyperlink" Target="consultantplus://offline/ref=85D3459723B578E398C35DC6F06C02F34DAFA7CC4AF384B9F2D41D51AAD0822AAE2A8AC7BC41EDN7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55;%20&#1085;&#1086;&#1088;&#1084;&#1099;%20&#1074;&#1086;&#1076;&#1086;&#1087;&#1086;&#1090;&#1088;&#1077;&#1073;&#1083;&#1077;&#1085;&#1080;&#1103;%20&#1089;.doc" TargetMode="External"/><Relationship Id="rId14" Type="http://schemas.openxmlformats.org/officeDocument/2006/relationships/hyperlink" Target="consultantplus://offline/ref=85D3459723B578E398C35DC6F06C02F34DAFA7CC4AF384B9F2D41D51AAD0822AAE2A8AC7BC41EDN7W5H" TargetMode="External"/><Relationship Id="rId22" Type="http://schemas.openxmlformats.org/officeDocument/2006/relationships/hyperlink" Target="&#1057;&#1074;&#1086;&#1076;%20&#1087;&#1088;&#1072;&#1074;%20&#1043;&#1088;&#1072;&#1076;%20&#1054;&#1073;&#1086;&#1089;&#1085;&#1086;&#1074;&#1072;&#1085;&#1080;&#1077;%20&#1086;&#1073;&#1098;&#1077;&#1082;&#1090;&#1086;&#1074;%20&#1086;&#1073;&#1088;&#1072;&#1079;&#1086;&#1074;&#1072;&#1085;&#1080;&#1103;.doc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211E7CD29E3A46AB6438E8440A68D4" ma:contentTypeVersion="1" ma:contentTypeDescription="Создание документа." ma:contentTypeScope="" ma:versionID="f0f2342861c547892bae534584fd2b8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местных нормативов градостроительного
проектирования муниципального образования «Русскошойское сельское поселение»</_x041e__x043f__x0438__x0441__x0430__x043d__x0438__x0435_>
    <_dlc_DocId xmlns="57504d04-691e-4fc4-8f09-4f19fdbe90f6">XXJ7TYMEEKJ2-241079382-5</_dlc_DocId>
    <_dlc_DocIdUrl xmlns="57504d04-691e-4fc4-8f09-4f19fdbe90f6">
      <Url>https://vip.gov.mari.ru/kuzhener/adm_rsp/_layouts/DocIdRedir.aspx?ID=XXJ7TYMEEKJ2-241079382-5</Url>
      <Description>XXJ7TYMEEKJ2-241079382-5</Description>
    </_dlc_DocIdUrl>
  </documentManagement>
</p:properties>
</file>

<file path=customXml/itemProps1.xml><?xml version="1.0" encoding="utf-8"?>
<ds:datastoreItem xmlns:ds="http://schemas.openxmlformats.org/officeDocument/2006/customXml" ds:itemID="{05426A93-0C88-46B8-9E4A-A967BE3602F0}"/>
</file>

<file path=customXml/itemProps2.xml><?xml version="1.0" encoding="utf-8"?>
<ds:datastoreItem xmlns:ds="http://schemas.openxmlformats.org/officeDocument/2006/customXml" ds:itemID="{BD28A004-E988-42BF-9E69-CE70BE02114C}"/>
</file>

<file path=customXml/itemProps3.xml><?xml version="1.0" encoding="utf-8"?>
<ds:datastoreItem xmlns:ds="http://schemas.openxmlformats.org/officeDocument/2006/customXml" ds:itemID="{7EC20BCC-C26B-4633-BC0A-1606CB5A9576}"/>
</file>

<file path=customXml/itemProps4.xml><?xml version="1.0" encoding="utf-8"?>
<ds:datastoreItem xmlns:ds="http://schemas.openxmlformats.org/officeDocument/2006/customXml" ds:itemID="{293B3E9B-477D-43DD-9060-6C2CB09B8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от  18 декабря 2017 года № 146</dc:title>
  <dc:subject/>
  <dc:creator>LenovoG500</dc:creator>
  <cp:keywords/>
  <dc:description/>
  <cp:lastModifiedBy>RADA</cp:lastModifiedBy>
  <cp:revision>9</cp:revision>
  <cp:lastPrinted>2017-12-25T05:33:00Z</cp:lastPrinted>
  <dcterms:created xsi:type="dcterms:W3CDTF">2017-12-10T09:41:00Z</dcterms:created>
  <dcterms:modified xsi:type="dcterms:W3CDTF">2018-01-30T11:34:00Z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0x010100DF211E7CD29E3A46AB6438E8440A68D4</vt:lpwstr>
  </property>
  <property fmtid="{D5CDD505-2E9C-101B-9397-08002B2CF9AE}" pid="3" name="_dlc_DocIdItemGuid">
    <vt:lpwstr>fa199305-689c-4b02-9038-f19946cf778f</vt:lpwstr>
  </property>
</Properties>
</file>