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05" w:rsidRDefault="00A00D05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D05" w:rsidRDefault="00A00D05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0D05" w:rsidRDefault="00A00D05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C033F1" w:rsidRDefault="008C2599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3F1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 ГОРОДСКОГО ПОСЕЛЕНИЯ </w:t>
      </w:r>
      <w:proofErr w:type="gramStart"/>
      <w:r w:rsidRPr="00C033F1"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 w:rsidRPr="00C033F1">
        <w:rPr>
          <w:rFonts w:ascii="Times New Roman" w:eastAsia="Times New Roman" w:hAnsi="Times New Roman" w:cs="Times New Roman"/>
          <w:sz w:val="28"/>
          <w:szCs w:val="28"/>
        </w:rPr>
        <w:t xml:space="preserve"> ТОРЪЯЛ НОВОТОРЪЯЛЬСКОГО МУНИЦИПАЛЬНОГО РАЙОНА </w:t>
      </w:r>
    </w:p>
    <w:p w:rsidR="008C2599" w:rsidRPr="00C033F1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3F1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8C2599" w:rsidRPr="00C033F1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C033F1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2599" w:rsidRPr="00C033F1" w:rsidRDefault="00A00D05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</w:p>
    <w:p w:rsidR="008C2599" w:rsidRPr="00C033F1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3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599" w:rsidRPr="00C033F1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00D05" w:rsidRDefault="00A00D05" w:rsidP="00A00D0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Двадцать четвертая  сессия                                                        №   150</w:t>
      </w:r>
    </w:p>
    <w:p w:rsidR="00A00D05" w:rsidRDefault="00A00D05" w:rsidP="00A00D0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четвертого  созыва                                                                      10 ноября 2021 года</w:t>
      </w:r>
    </w:p>
    <w:p w:rsidR="009243F9" w:rsidRPr="00C033F1" w:rsidRDefault="009243F9" w:rsidP="00AF1B12">
      <w:pPr>
        <w:pStyle w:val="Heading4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8B4732" w:rsidRPr="00CF0E79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CF0E79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732" w:rsidRPr="009243F9" w:rsidRDefault="009243F9" w:rsidP="00AF1B12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8C2599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AF1B12">
        <w:rPr>
          <w:rFonts w:ascii="Times New Roman" w:hAnsi="Times New Roman" w:cs="Times New Roman"/>
          <w:sz w:val="28"/>
          <w:szCs w:val="28"/>
        </w:rPr>
        <w:br/>
      </w:r>
      <w:r w:rsidR="008B4732" w:rsidRPr="009243F9">
        <w:rPr>
          <w:rFonts w:ascii="Times New Roman" w:hAnsi="Times New Roman" w:cs="Times New Roman"/>
          <w:sz w:val="28"/>
          <w:szCs w:val="28"/>
        </w:rPr>
        <w:t>Новоторъяльск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1982" w:rsidRPr="009243F9">
        <w:rPr>
          <w:rFonts w:ascii="Times New Roman" w:hAnsi="Times New Roman" w:cs="Times New Roman"/>
          <w:sz w:val="28"/>
          <w:szCs w:val="28"/>
        </w:rPr>
        <w:t>ого</w:t>
      </w:r>
      <w:r w:rsidR="008B4732" w:rsidRPr="009243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1982" w:rsidRPr="009243F9">
        <w:rPr>
          <w:rFonts w:ascii="Times New Roman" w:hAnsi="Times New Roman" w:cs="Times New Roman"/>
          <w:sz w:val="28"/>
          <w:szCs w:val="28"/>
        </w:rPr>
        <w:t>а Республики Марий Эл</w:t>
      </w: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8B4732" w:rsidRPr="009243F9" w:rsidRDefault="00F65AAB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</w:t>
      </w:r>
      <w:hyperlink r:id="rId5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17 июля 2009 г. №172-ФЗ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правовых актов», Федеральным </w:t>
      </w:r>
      <w:hyperlink r:id="rId6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от 6 октября 2003 г.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>№ 131-ФЗ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в Российской Федерации», </w:t>
      </w:r>
      <w:hyperlink r:id="rId7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</w:t>
      </w:r>
      <w:proofErr w:type="gramEnd"/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», </w:t>
      </w:r>
      <w:hyperlink r:id="rId8" w:history="1">
        <w:r w:rsidRPr="009243F9">
          <w:rPr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Республики Марий Эл от </w:t>
      </w:r>
      <w:r w:rsidR="009243F9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4 сентября 2009 г. 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9243F9">
        <w:rPr>
          <w:rFonts w:ascii="Times New Roman" w:hAnsi="Times New Roman"/>
          <w:b w:val="0"/>
          <w:color w:val="auto"/>
          <w:sz w:val="28"/>
          <w:szCs w:val="28"/>
        </w:rPr>
        <w:t>№ 204 «Об утверждении Порядка проведения антикоррупционной экспертизы нормативных правовых актов (проектов нормативных правовых актов)»,</w:t>
      </w:r>
      <w:r w:rsidRPr="009243F9">
        <w:rPr>
          <w:rFonts w:ascii="Times New Roman" w:hAnsi="Times New Roman"/>
          <w:sz w:val="28"/>
          <w:szCs w:val="28"/>
        </w:rPr>
        <w:t xml:space="preserve"> 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</w:t>
      </w:r>
      <w:r w:rsidR="008C2599">
        <w:rPr>
          <w:rFonts w:ascii="Times New Roman" w:hAnsi="Times New Roman"/>
          <w:b w:val="0"/>
          <w:color w:val="auto"/>
          <w:sz w:val="28"/>
          <w:szCs w:val="28"/>
        </w:rPr>
        <w:t xml:space="preserve">городского поселения Новый Торъял </w:t>
      </w:r>
      <w:r w:rsidR="00660853" w:rsidRPr="009243F9">
        <w:rPr>
          <w:rFonts w:ascii="Times New Roman" w:hAnsi="Times New Roman"/>
          <w:b w:val="0"/>
          <w:color w:val="auto"/>
          <w:sz w:val="28"/>
          <w:szCs w:val="28"/>
        </w:rPr>
        <w:t>Новоторъяльского муниципального района Республики Марий Эл</w:t>
      </w:r>
      <w:r w:rsidR="008B4732" w:rsidRPr="009243F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2599" w:rsidRPr="008C2599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8C259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8C2599">
        <w:rPr>
          <w:rFonts w:ascii="Times New Roman" w:hAnsi="Times New Roman" w:cs="Times New Roman"/>
          <w:sz w:val="28"/>
          <w:szCs w:val="28"/>
        </w:rPr>
        <w:br/>
      </w:r>
      <w:r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9243F9" w:rsidRPr="009243F9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РЕШИЛО:</w:t>
      </w:r>
    </w:p>
    <w:p w:rsidR="00621982" w:rsidRPr="009243F9" w:rsidRDefault="0062198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по проведению </w:t>
      </w:r>
      <w:r w:rsidR="009717CD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муниципальных нормативных правовых актов (проектов муниципальных нормативных правовых актов)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r w:rsidR="00AF1B1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,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3"/>
      </w:tblGrid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 xml:space="preserve">Воронцов А.М.  -      </w:t>
            </w:r>
          </w:p>
        </w:tc>
        <w:tc>
          <w:tcPr>
            <w:tcW w:w="6763" w:type="dxa"/>
          </w:tcPr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Глава городского поселения Новый Торъял</w:t>
            </w:r>
            <w:r>
              <w:rPr>
                <w:sz w:val="28"/>
                <w:szCs w:val="28"/>
              </w:rPr>
              <w:t xml:space="preserve"> Новоторъяльского муниципального Республики Марий Эл</w:t>
            </w:r>
            <w:r w:rsidRPr="00AF1B12">
              <w:rPr>
                <w:sz w:val="28"/>
                <w:szCs w:val="28"/>
              </w:rPr>
              <w:t>,  председатель комиссии;</w:t>
            </w:r>
          </w:p>
        </w:tc>
      </w:tr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Звягинцева Г.Ю.</w:t>
            </w:r>
            <w:r>
              <w:rPr>
                <w:sz w:val="28"/>
                <w:szCs w:val="28"/>
              </w:rPr>
              <w:t xml:space="preserve"> </w:t>
            </w:r>
            <w:r w:rsidRPr="00AF1B12">
              <w:rPr>
                <w:sz w:val="28"/>
                <w:szCs w:val="28"/>
              </w:rPr>
              <w:t>-</w:t>
            </w:r>
          </w:p>
        </w:tc>
        <w:tc>
          <w:tcPr>
            <w:tcW w:w="6763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 xml:space="preserve">Председатель постоянной комиссии по социальным вопросам, законности и правопорядку Собрания </w:t>
            </w:r>
            <w:r w:rsidRPr="00AF1B12">
              <w:rPr>
                <w:sz w:val="28"/>
                <w:szCs w:val="28"/>
              </w:rPr>
              <w:lastRenderedPageBreak/>
              <w:t>депутатов городского поселения Новый Торъял</w:t>
            </w:r>
            <w:r>
              <w:rPr>
                <w:sz w:val="28"/>
                <w:szCs w:val="28"/>
              </w:rPr>
              <w:t xml:space="preserve"> Новоторъяльского муниципального Республики Марий Эл</w:t>
            </w:r>
            <w:r w:rsidRPr="00AF1B12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lastRenderedPageBreak/>
              <w:br w:type="page"/>
              <w:t xml:space="preserve">Сивушкина С.В. - </w:t>
            </w:r>
          </w:p>
        </w:tc>
        <w:tc>
          <w:tcPr>
            <w:tcW w:w="6763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И.о.</w:t>
            </w:r>
            <w:r>
              <w:rPr>
                <w:sz w:val="28"/>
                <w:szCs w:val="28"/>
              </w:rPr>
              <w:t xml:space="preserve"> </w:t>
            </w:r>
            <w:r w:rsidRPr="00AF1B12">
              <w:rPr>
                <w:sz w:val="28"/>
                <w:szCs w:val="28"/>
              </w:rPr>
              <w:t>главы Новоторъяльской городской администрации</w:t>
            </w:r>
            <w:r>
              <w:rPr>
                <w:sz w:val="28"/>
                <w:szCs w:val="28"/>
              </w:rPr>
              <w:t xml:space="preserve"> Новоторъяльского муниципального Республики Марий Эл</w:t>
            </w:r>
            <w:r w:rsidRPr="00AF1B12">
              <w:rPr>
                <w:sz w:val="28"/>
                <w:szCs w:val="28"/>
              </w:rPr>
              <w:t>, секретарь комиссии;</w:t>
            </w:r>
          </w:p>
        </w:tc>
      </w:tr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Члены комиссии:</w:t>
            </w:r>
          </w:p>
        </w:tc>
      </w:tr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proofErr w:type="spellStart"/>
            <w:r w:rsidRPr="00AF1B12">
              <w:rPr>
                <w:sz w:val="28"/>
                <w:szCs w:val="28"/>
              </w:rPr>
              <w:t>Гродикова</w:t>
            </w:r>
            <w:proofErr w:type="spellEnd"/>
            <w:r w:rsidRPr="00AF1B12">
              <w:rPr>
                <w:sz w:val="28"/>
                <w:szCs w:val="28"/>
              </w:rPr>
              <w:t xml:space="preserve"> Л.И. -</w:t>
            </w:r>
          </w:p>
        </w:tc>
        <w:tc>
          <w:tcPr>
            <w:tcW w:w="6763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 xml:space="preserve">Руководитель Финансового управления администрации Новоторъяльского муниципального района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 w:rsidRPr="00AF1B12">
              <w:rPr>
                <w:sz w:val="28"/>
                <w:szCs w:val="28"/>
              </w:rPr>
              <w:t>(по согласованию);</w:t>
            </w:r>
          </w:p>
        </w:tc>
      </w:tr>
      <w:tr w:rsidR="00AF1B12" w:rsidRPr="00AF1B12" w:rsidTr="00B47590">
        <w:tc>
          <w:tcPr>
            <w:tcW w:w="2808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 xml:space="preserve">Созонова В.И. </w:t>
            </w:r>
            <w:r>
              <w:rPr>
                <w:sz w:val="28"/>
                <w:szCs w:val="28"/>
              </w:rPr>
              <w:t>-</w:t>
            </w:r>
          </w:p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1B12" w:rsidRPr="00AF1B12" w:rsidRDefault="00AF1B12" w:rsidP="00AF1B1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Чернова О.Ю.</w:t>
            </w: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6763" w:type="dxa"/>
          </w:tcPr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>Заместитель Главы, руководитель аппарата администрации Новоторъяльского муниципального района</w:t>
            </w:r>
            <w:r>
              <w:rPr>
                <w:sz w:val="28"/>
                <w:szCs w:val="28"/>
              </w:rPr>
              <w:t xml:space="preserve"> Республики Марий Эл</w:t>
            </w:r>
            <w:r w:rsidRPr="00AF1B1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F1B12">
              <w:rPr>
                <w:sz w:val="28"/>
                <w:szCs w:val="28"/>
              </w:rPr>
              <w:t>(по согласованию);</w:t>
            </w:r>
          </w:p>
          <w:p w:rsidR="00AF1B12" w:rsidRPr="00AF1B12" w:rsidRDefault="00AF1B12" w:rsidP="00AF1B12">
            <w:pPr>
              <w:jc w:val="both"/>
              <w:rPr>
                <w:sz w:val="28"/>
                <w:szCs w:val="28"/>
              </w:rPr>
            </w:pPr>
            <w:r w:rsidRPr="00AF1B12">
              <w:rPr>
                <w:sz w:val="28"/>
                <w:szCs w:val="28"/>
              </w:rPr>
              <w:t xml:space="preserve">Консультант Собрания депутатов Новоторъяльского муниципального района </w:t>
            </w:r>
            <w:r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</w:r>
            <w:r w:rsidRPr="00AF1B12">
              <w:rPr>
                <w:sz w:val="28"/>
                <w:szCs w:val="28"/>
              </w:rPr>
              <w:t>(по согласованию).</w:t>
            </w:r>
          </w:p>
        </w:tc>
      </w:tr>
    </w:tbl>
    <w:p w:rsidR="00AF1B12" w:rsidRPr="00621982" w:rsidRDefault="00AF1B12" w:rsidP="00AF1B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2" w:rsidRPr="009243F9" w:rsidRDefault="00621982" w:rsidP="00AF1B1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243F9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AF1B12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9243F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 w:rsidRPr="009243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21982" w:rsidRPr="00AF1B12" w:rsidRDefault="00621982" w:rsidP="00AF1B1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F9">
        <w:rPr>
          <w:rFonts w:ascii="Times New Roman" w:hAnsi="Times New Roman" w:cs="Times New Roman"/>
          <w:sz w:val="28"/>
          <w:szCs w:val="28"/>
        </w:rPr>
        <w:t>Признать утратившими силу решени</w:t>
      </w:r>
      <w:r w:rsidR="009243F9" w:rsidRPr="009243F9">
        <w:rPr>
          <w:rFonts w:ascii="Times New Roman" w:hAnsi="Times New Roman" w:cs="Times New Roman"/>
          <w:sz w:val="28"/>
          <w:szCs w:val="28"/>
        </w:rPr>
        <w:t>е</w:t>
      </w:r>
      <w:r w:rsidRPr="009243F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AF1B12">
        <w:rPr>
          <w:rFonts w:ascii="Times New Roman" w:hAnsi="Times New Roman" w:cs="Times New Roman"/>
          <w:sz w:val="28"/>
          <w:szCs w:val="28"/>
        </w:rPr>
        <w:t xml:space="preserve"> городского поселения Новый Торъял</w:t>
      </w:r>
      <w:r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9243F9" w:rsidRPr="009243F9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9243F9">
        <w:rPr>
          <w:rFonts w:ascii="Times New Roman" w:hAnsi="Times New Roman" w:cs="Times New Roman"/>
          <w:sz w:val="28"/>
          <w:szCs w:val="28"/>
        </w:rPr>
        <w:t xml:space="preserve"> от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</w:t>
      </w:r>
      <w:r w:rsidR="00AF1B12">
        <w:rPr>
          <w:rFonts w:ascii="Times New Roman" w:hAnsi="Times New Roman" w:cs="Times New Roman"/>
          <w:sz w:val="28"/>
          <w:szCs w:val="28"/>
        </w:rPr>
        <w:t>19 октября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AF1B12">
        <w:rPr>
          <w:rFonts w:ascii="Times New Roman" w:hAnsi="Times New Roman" w:cs="Times New Roman"/>
          <w:sz w:val="28"/>
          <w:szCs w:val="28"/>
        </w:rPr>
        <w:t>6</w:t>
      </w:r>
      <w:r w:rsidR="009243F9" w:rsidRPr="009243F9">
        <w:rPr>
          <w:rFonts w:ascii="Times New Roman" w:hAnsi="Times New Roman" w:cs="Times New Roman"/>
          <w:sz w:val="28"/>
          <w:szCs w:val="28"/>
        </w:rPr>
        <w:t xml:space="preserve">6 </w:t>
      </w:r>
      <w:r w:rsidR="009243F9" w:rsidRPr="00AF1B12">
        <w:rPr>
          <w:rFonts w:ascii="Times New Roman" w:hAnsi="Times New Roman" w:cs="Times New Roman"/>
          <w:sz w:val="28"/>
          <w:szCs w:val="28"/>
        </w:rPr>
        <w:t>«</w:t>
      </w:r>
      <w:r w:rsidR="00AF1B12" w:rsidRPr="00AF1B12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 Собрания депутатов городского поселения Новый Торъял</w:t>
      </w:r>
      <w:r w:rsid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F1B12" w:rsidRPr="00AF1B1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243F9" w:rsidRPr="00AF1B12">
        <w:rPr>
          <w:rFonts w:ascii="Times New Roman" w:hAnsi="Times New Roman" w:cs="Times New Roman"/>
          <w:sz w:val="28"/>
          <w:szCs w:val="28"/>
        </w:rPr>
        <w:t>».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Pr="00AF1B12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Новый Торъял Новоторъяльского муниципального района Республики Марий Эл в установленном порядке и разместить </w:t>
      </w:r>
      <w:r w:rsidRPr="00AF1B12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AF1B12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AF1B12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AF1B1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mari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el</w:t>
        </w:r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AF1B1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AF1B12">
          <w:rPr>
            <w:rStyle w:val="a3"/>
            <w:rFonts w:ascii="Times New Roman" w:hAnsi="Times New Roman"/>
            <w:sz w:val="28"/>
            <w:szCs w:val="28"/>
            <w:lang w:val="en-US"/>
          </w:rPr>
          <w:t>toryal</w:t>
        </w:r>
        <w:proofErr w:type="spellEnd"/>
      </w:hyperlink>
      <w:r w:rsidRPr="00AF1B12">
        <w:rPr>
          <w:rFonts w:ascii="Times New Roman" w:hAnsi="Times New Roman" w:cs="Times New Roman"/>
          <w:sz w:val="28"/>
          <w:szCs w:val="28"/>
        </w:rPr>
        <w:t>)</w:t>
      </w:r>
      <w:r w:rsidRPr="00AF1B12">
        <w:rPr>
          <w:rFonts w:ascii="Times New Roman" w:hAnsi="Times New Roman" w:cs="Times New Roman"/>
          <w:bCs/>
          <w:sz w:val="28"/>
          <w:szCs w:val="28"/>
        </w:rPr>
        <w:t>.</w:t>
      </w:r>
      <w:r w:rsidRPr="00AF1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AF1B12" w:rsidRPr="00AF1B12" w:rsidRDefault="00AF1B1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1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AF1B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F1B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B12" w:rsidRPr="00AF1B12" w:rsidRDefault="00AF1B12" w:rsidP="00AF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F1B12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                             А. Воронцов</w:t>
      </w:r>
      <w:r w:rsidRPr="00AF1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3686"/>
      </w:tblGrid>
      <w:tr w:rsidR="00304F32" w:rsidRPr="00B2452E" w:rsidTr="00445C46">
        <w:tc>
          <w:tcPr>
            <w:tcW w:w="6345" w:type="dxa"/>
          </w:tcPr>
          <w:p w:rsidR="00304F32" w:rsidRPr="00B2452E" w:rsidRDefault="00304F32" w:rsidP="00AF1B12">
            <w:pPr>
              <w:ind w:firstLine="709"/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686" w:type="dxa"/>
          </w:tcPr>
          <w:p w:rsidR="00304F32" w:rsidRPr="00B2452E" w:rsidRDefault="00AF1B12" w:rsidP="00AF1B12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04F32" w:rsidRPr="00B2452E">
              <w:rPr>
                <w:sz w:val="24"/>
                <w:szCs w:val="24"/>
              </w:rPr>
              <w:t>УТВЕРЖДЕН</w:t>
            </w:r>
          </w:p>
          <w:p w:rsidR="00A21959" w:rsidRPr="00B2452E" w:rsidRDefault="00304F32" w:rsidP="00A00D05">
            <w:pPr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</w:t>
            </w:r>
          </w:p>
          <w:p w:rsidR="00A00D05" w:rsidRDefault="00AF1B12" w:rsidP="00A0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</w:p>
          <w:p w:rsidR="00304F32" w:rsidRPr="00B2452E" w:rsidRDefault="00AF1B12" w:rsidP="00A0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Торъял </w:t>
            </w:r>
            <w:r w:rsidR="00304F32" w:rsidRPr="00B2452E">
              <w:rPr>
                <w:sz w:val="24"/>
                <w:szCs w:val="24"/>
              </w:rPr>
              <w:t>Новоторъяльск</w:t>
            </w:r>
            <w:r w:rsidR="00A21959">
              <w:rPr>
                <w:sz w:val="24"/>
                <w:szCs w:val="24"/>
              </w:rPr>
              <w:t>ого</w:t>
            </w:r>
          </w:p>
          <w:p w:rsidR="00304F32" w:rsidRPr="00B2452E" w:rsidRDefault="00A21959" w:rsidP="00A0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04F32" w:rsidRPr="00B2452E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 xml:space="preserve">ого </w:t>
            </w:r>
            <w:r w:rsidR="00304F32" w:rsidRPr="00B2452E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="009243F9">
              <w:rPr>
                <w:sz w:val="24"/>
                <w:szCs w:val="24"/>
              </w:rPr>
              <w:t xml:space="preserve"> </w:t>
            </w:r>
            <w:r w:rsidR="009243F9">
              <w:rPr>
                <w:sz w:val="24"/>
                <w:szCs w:val="24"/>
              </w:rPr>
              <w:br/>
              <w:t>Республики Марий Эл</w:t>
            </w:r>
          </w:p>
          <w:p w:rsidR="00304F32" w:rsidRPr="00B2452E" w:rsidRDefault="00A00D05" w:rsidP="00A00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10 ноября </w:t>
            </w:r>
            <w:r w:rsidR="009243F9">
              <w:rPr>
                <w:sz w:val="24"/>
                <w:szCs w:val="24"/>
              </w:rPr>
              <w:t>2021</w:t>
            </w:r>
            <w:r w:rsidR="00304F32" w:rsidRPr="00B2452E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150</w:t>
            </w:r>
          </w:p>
        </w:tc>
      </w:tr>
    </w:tbl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B2452E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368" w:rsidRDefault="00A76783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0B2368" w:rsidRPr="009243F9" w:rsidRDefault="009243F9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3F9">
        <w:rPr>
          <w:rFonts w:ascii="Times New Roman" w:hAnsi="Times New Roman" w:cs="Times New Roman"/>
          <w:b/>
          <w:sz w:val="28"/>
          <w:szCs w:val="28"/>
        </w:rPr>
        <w:t xml:space="preserve">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AF1B1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Новый Торъял </w:t>
      </w:r>
      <w:r w:rsidRPr="009243F9">
        <w:rPr>
          <w:rFonts w:ascii="Times New Roman" w:eastAsia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9243F9" w:rsidRDefault="009243F9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I. Общие положения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AF1B12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A76783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6783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устанавливается процедура проведения антикоррупционной экспертизы муниципальных нормативных правовых актов (проектов муниципальных нормативных правовых актов)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экспертиза).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Целями антикоррупционной экспертизы являются выявление и последующее устранение положений правовых актов, устанавливающих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Задачами антикоррупционной экспертизы являются выявление и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II. Виды антикоррупционной экспертизы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4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видам антикоррупционной экспертизы относятся: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</w:t>
      </w:r>
      <w:r w:rsidR="00445C46"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настоящим Порядком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</w:t>
      </w:r>
      <w:r w:rsidR="009717CD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муниципальных нормативных правовых актов (проектов муниципальных нормативных правовых актов) 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>Собрани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F1B12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9717CD" w:rsidRPr="009243F9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="009717CD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17CD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),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экспертизу, предусмотренную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 пункта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Процедура проведения антикоррупционной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экспертизы муниципальных нормативных правовых актов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(проектов муниципальных нормативных правовых актов) органами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и должностными лицами органов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1C18E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1C18E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96 </w:t>
      </w:r>
      <w:r w:rsidR="001C18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C18EA">
        <w:rPr>
          <w:rFonts w:ascii="Times New Roman" w:hAnsi="Times New Roman" w:cs="Times New Roman"/>
          <w:sz w:val="28"/>
          <w:szCs w:val="28"/>
        </w:rPr>
        <w:t>» (далее - методика)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действующих муниципальных нормативных правовых актов проводится: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мониторинге их применения;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их правовой экспертизы;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главы </w:t>
      </w:r>
      <w:r w:rsidR="00AF1B1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AF1B12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AF1B12">
        <w:rPr>
          <w:rFonts w:ascii="Times New Roman" w:hAnsi="Times New Roman" w:cs="Times New Roman"/>
          <w:sz w:val="28"/>
          <w:szCs w:val="28"/>
        </w:rPr>
        <w:t xml:space="preserve"> Торъял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C18EA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r>
        <w:rPr>
          <w:rFonts w:ascii="Times New Roman" w:hAnsi="Times New Roman" w:cs="Times New Roman"/>
          <w:sz w:val="28"/>
          <w:szCs w:val="28"/>
        </w:rPr>
        <w:t xml:space="preserve">7. При проведении антикоррупционной экспертизы проводится анализ 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в соответствии с </w:t>
      </w:r>
      <w:hyperlink r:id="rId11" w:history="1">
        <w:r w:rsidR="001C18EA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="001C1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антикоррупционной экспертизы муниципальных нормативных правовых актов (проектов муниципальных нормативных правовых актов) составляет 10 рабочих дней со дня поступления проекта нормативного правового акта в Собрание депутатов</w:t>
      </w:r>
      <w:r w:rsidR="00AF1B12" w:rsidRPr="00AF1B12">
        <w:rPr>
          <w:rFonts w:ascii="Times New Roman" w:hAnsi="Times New Roman" w:cs="Times New Roman"/>
          <w:sz w:val="28"/>
          <w:szCs w:val="28"/>
        </w:rPr>
        <w:t xml:space="preserve"> </w:t>
      </w:r>
      <w:r w:rsidR="00AF1B12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>
        <w:rPr>
          <w:rFonts w:ascii="Times New Roman" w:hAnsi="Times New Roman" w:cs="Times New Roman"/>
          <w:sz w:val="28"/>
          <w:szCs w:val="28"/>
        </w:rPr>
        <w:t>, а действующего нормативного правового акта - со дня принятия решения о ее проведении.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Результаты антикоррупционной экспертизы отражаются в заключении, составляемом в пределах установленного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антикоррупционной экспертизы подписывается </w:t>
      </w:r>
      <w:r w:rsidR="001C18EA">
        <w:rPr>
          <w:rFonts w:ascii="Times New Roman" w:hAnsi="Times New Roman" w:cs="Times New Roman"/>
          <w:sz w:val="28"/>
          <w:szCs w:val="28"/>
        </w:rPr>
        <w:t>председателем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по результатам проведения антикоррупционной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антикоррупционной экспертизы носит рекомендательный характер и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Собранием депутатов </w:t>
      </w:r>
      <w:r w:rsidR="00AF1B12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1C18EA">
        <w:rPr>
          <w:rFonts w:ascii="Times New Roman" w:hAnsi="Times New Roman" w:cs="Times New Roman"/>
          <w:sz w:val="28"/>
          <w:szCs w:val="28"/>
        </w:rPr>
        <w:t>Новоторъяльского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ближайшей сессии Собрания депутатов.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такие разногласия разрешаются </w:t>
      </w:r>
      <w:r w:rsidR="001C18EA">
        <w:rPr>
          <w:rFonts w:ascii="Times New Roman" w:hAnsi="Times New Roman" w:cs="Times New Roman"/>
          <w:sz w:val="28"/>
          <w:szCs w:val="28"/>
        </w:rPr>
        <w:t>Комиссией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10 дней со дня получения заключения.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оформленный протокол заседания </w:t>
      </w:r>
      <w:r w:rsidR="001C18E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главе </w:t>
      </w:r>
      <w:r w:rsidR="00AF1B12">
        <w:rPr>
          <w:rFonts w:ascii="Times New Roman" w:hAnsi="Times New Roman" w:cs="Times New Roman"/>
          <w:sz w:val="28"/>
          <w:szCs w:val="28"/>
        </w:rPr>
        <w:t xml:space="preserve">городского поселения Новый Торъял </w:t>
      </w:r>
      <w:r w:rsidR="001C18EA"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вместе с заключением по результатам проведения антикоррупционной экспертизы.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Проекты муниципальных нормативных правовых актов, содержащие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1C18E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V. Учет результатов антикоррупционной экспертизы</w:t>
      </w:r>
    </w:p>
    <w:p w:rsidR="000B2368" w:rsidRDefault="000B2368" w:rsidP="00AF1B1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5C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Положения </w:t>
      </w:r>
      <w:r w:rsidR="0096314B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631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6314B">
        <w:rPr>
          <w:rFonts w:ascii="Times New Roman" w:hAnsi="Times New Roman" w:cs="Times New Roman"/>
          <w:sz w:val="28"/>
          <w:szCs w:val="28"/>
        </w:rPr>
        <w:t>а</w:t>
      </w:r>
      <w:r w:rsidR="0096314B" w:rsidRPr="0096314B">
        <w:rPr>
          <w:rFonts w:ascii="Times New Roman" w:hAnsi="Times New Roman" w:cs="Times New Roman"/>
          <w:sz w:val="28"/>
          <w:szCs w:val="28"/>
        </w:rPr>
        <w:t xml:space="preserve"> </w:t>
      </w:r>
      <w:r w:rsidR="0096314B">
        <w:rPr>
          <w:rFonts w:ascii="Times New Roman" w:hAnsi="Times New Roman" w:cs="Times New Roman"/>
          <w:sz w:val="28"/>
          <w:szCs w:val="28"/>
        </w:rPr>
        <w:t>или проекта нормативного правового акта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создающие условия для проявления коррупции, выявленные при проведении антикоррупционной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</w:t>
      </w:r>
      <w:r w:rsidR="0096314B">
        <w:rPr>
          <w:rFonts w:ascii="Times New Roman" w:hAnsi="Times New Roman" w:cs="Times New Roman"/>
          <w:sz w:val="28"/>
          <w:szCs w:val="28"/>
        </w:rPr>
        <w:t xml:space="preserve"> на стадии разработки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FB3" w:rsidRDefault="00840FB3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314B" w:rsidRDefault="0096314B" w:rsidP="00AF1B12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96314B" w:rsidSect="009243F9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4732"/>
    <w:rsid w:val="000502E0"/>
    <w:rsid w:val="000B2368"/>
    <w:rsid w:val="000B6894"/>
    <w:rsid w:val="001C18EA"/>
    <w:rsid w:val="00202DB6"/>
    <w:rsid w:val="00304F32"/>
    <w:rsid w:val="00421BAC"/>
    <w:rsid w:val="00445C46"/>
    <w:rsid w:val="004D2E49"/>
    <w:rsid w:val="00566EF9"/>
    <w:rsid w:val="00621982"/>
    <w:rsid w:val="00621F74"/>
    <w:rsid w:val="00660853"/>
    <w:rsid w:val="006C0B05"/>
    <w:rsid w:val="00715052"/>
    <w:rsid w:val="00726D80"/>
    <w:rsid w:val="00733277"/>
    <w:rsid w:val="00796A6D"/>
    <w:rsid w:val="00840FB3"/>
    <w:rsid w:val="00857F64"/>
    <w:rsid w:val="008B4732"/>
    <w:rsid w:val="008C2599"/>
    <w:rsid w:val="009243F9"/>
    <w:rsid w:val="0096314B"/>
    <w:rsid w:val="009717CD"/>
    <w:rsid w:val="009B37B4"/>
    <w:rsid w:val="00A00D05"/>
    <w:rsid w:val="00A00D99"/>
    <w:rsid w:val="00A21959"/>
    <w:rsid w:val="00A76783"/>
    <w:rsid w:val="00AF1B12"/>
    <w:rsid w:val="00BB445D"/>
    <w:rsid w:val="00BC1DE3"/>
    <w:rsid w:val="00C033F1"/>
    <w:rsid w:val="00C21E88"/>
    <w:rsid w:val="00CA6DE4"/>
    <w:rsid w:val="00D93C06"/>
    <w:rsid w:val="00E1510B"/>
    <w:rsid w:val="00E1742D"/>
    <w:rsid w:val="00F50671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9243F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3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2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D9CF7361A6007CA59B6B8F2CF4B3E964FF64D0E08DE99201D4C9FACE2680ED22DC2D25BD0A5C253DF3C614B87C2A463A8A6D22A98B6D8A36ECFZ1z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D9CF7361A6007CA59A8B5E4A317339246A8410A03D3C6754217C2FBEB62598762C39C1ED5BAC353C1396642ZDz2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D9CF7361A6007CA59A8B5E4A31733934CA1410807D3C6754217C2FBEB62598762C39C1ED5BAC353C1396642ZDz2F" TargetMode="External"/><Relationship Id="rId11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5" Type="http://schemas.openxmlformats.org/officeDocument/2006/relationships/hyperlink" Target="consultantplus://offline/ref=E87D9CF7361A6007CA59A8B5E4A317339344A0480A07D3C6754217C2FBEB625995629B901FDDA4C051D46F3704869EE13EBBA6DA2A9BB6C4ZAz0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earch.gov.mari.ru:32643/toryal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b8d8284bc0f2dc4856b4730dbf459cc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9a74cbf4030f2a763edc49840c3209cb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городского поселения Новый Торъял Новоторъяльского муниципального района Республики Марий Эл
</_x041e__x043f__x0438__x0441__x0430__x043d__x0438__x0435_>
    <_x041f__x0430__x043f__x043a__x0430_ xmlns="27b822e1-e98a-49f8-ae7a-880296596470">2021 год</_x041f__x0430__x043f__x043a__x0430_>
    <_dlc_DocId xmlns="57504d04-691e-4fc4-8f09-4f19fdbe90f6">XXJ7TYMEEKJ2-7815-218</_dlc_DocId>
    <_dlc_DocIdUrl xmlns="57504d04-691e-4fc4-8f09-4f19fdbe90f6">
      <Url>https://vip.gov.mari.ru/toryal/_layouts/DocIdRedir.aspx?ID=XXJ7TYMEEKJ2-7815-218</Url>
      <Description>XXJ7TYMEEKJ2-7815-218</Description>
    </_dlc_DocIdUrl>
  </documentManagement>
</p:properties>
</file>

<file path=customXml/itemProps1.xml><?xml version="1.0" encoding="utf-8"?>
<ds:datastoreItem xmlns:ds="http://schemas.openxmlformats.org/officeDocument/2006/customXml" ds:itemID="{91748B39-29A9-4D97-83E8-0E55F73CEE26}"/>
</file>

<file path=customXml/itemProps2.xml><?xml version="1.0" encoding="utf-8"?>
<ds:datastoreItem xmlns:ds="http://schemas.openxmlformats.org/officeDocument/2006/customXml" ds:itemID="{63F6092B-9AAB-4781-8DA5-AA082E85C535}"/>
</file>

<file path=customXml/itemProps3.xml><?xml version="1.0" encoding="utf-8"?>
<ds:datastoreItem xmlns:ds="http://schemas.openxmlformats.org/officeDocument/2006/customXml" ds:itemID="{F6DC1C09-7B8F-43A1-A1AF-4C391056B3E9}"/>
</file>

<file path=customXml/itemProps4.xml><?xml version="1.0" encoding="utf-8"?>
<ds:datastoreItem xmlns:ds="http://schemas.openxmlformats.org/officeDocument/2006/customXml" ds:itemID="{95A53002-EF2A-48CC-A76C-83603C800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 ноября 2021 г. №150</dc:title>
  <dc:subject/>
  <dc:creator>Budj</dc:creator>
  <cp:keywords/>
  <dc:description/>
  <cp:lastModifiedBy>User1</cp:lastModifiedBy>
  <cp:revision>18</cp:revision>
  <cp:lastPrinted>2021-11-12T08:27:00Z</cp:lastPrinted>
  <dcterms:created xsi:type="dcterms:W3CDTF">2019-10-18T08:17:00Z</dcterms:created>
  <dcterms:modified xsi:type="dcterms:W3CDTF">2021-11-12T08:27:00Z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a8ecf044-b759-409d-aba9-378621ee5278</vt:lpwstr>
  </property>
</Properties>
</file>