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27" w:rsidRDefault="00460227">
      <w:pPr>
        <w:rPr>
          <w:rFonts w:hAnsi="Times New Roman" w:cs="Times New Roman"/>
          <w:color w:val="000000"/>
          <w:sz w:val="24"/>
          <w:szCs w:val="24"/>
        </w:rPr>
      </w:pPr>
    </w:p>
    <w:p w:rsidR="00656078" w:rsidRDefault="005D5A0A">
      <w:pPr>
        <w:jc w:val="center"/>
        <w:rPr>
          <w:rFonts w:hAnsi="Times New Roman" w:cs="Times New Roman"/>
          <w:b/>
          <w:bCs/>
          <w:color w:val="000000"/>
          <w:sz w:val="24"/>
          <w:szCs w:val="24"/>
          <w:lang w:val="ru-RU"/>
        </w:rPr>
      </w:pPr>
      <w:r w:rsidRPr="008F0212">
        <w:rPr>
          <w:rFonts w:hAnsi="Times New Roman" w:cs="Times New Roman"/>
          <w:b/>
          <w:bCs/>
          <w:color w:val="000000"/>
          <w:sz w:val="24"/>
          <w:szCs w:val="24"/>
          <w:lang w:val="ru-RU"/>
        </w:rPr>
        <w:t>Основные</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положения</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учетной</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политики</w:t>
      </w:r>
      <w:r w:rsidRPr="008F0212">
        <w:rPr>
          <w:rFonts w:hAnsi="Times New Roman" w:cs="Times New Roman"/>
          <w:b/>
          <w:bCs/>
          <w:color w:val="000000"/>
          <w:sz w:val="24"/>
          <w:szCs w:val="24"/>
          <w:lang w:val="ru-RU"/>
        </w:rPr>
        <w:t xml:space="preserve"> </w:t>
      </w:r>
    </w:p>
    <w:p w:rsidR="00460227" w:rsidRPr="008F0212" w:rsidRDefault="005D5A0A">
      <w:pPr>
        <w:jc w:val="center"/>
        <w:rPr>
          <w:rFonts w:hAnsi="Times New Roman" w:cs="Times New Roman"/>
          <w:color w:val="000000"/>
          <w:sz w:val="24"/>
          <w:szCs w:val="24"/>
          <w:lang w:val="ru-RU"/>
        </w:rPr>
      </w:pPr>
      <w:r w:rsidRPr="008F0212">
        <w:rPr>
          <w:rFonts w:hAnsi="Times New Roman" w:cs="Times New Roman"/>
          <w:b/>
          <w:bCs/>
          <w:color w:val="000000"/>
          <w:sz w:val="24"/>
          <w:szCs w:val="24"/>
          <w:lang w:val="ru-RU"/>
        </w:rPr>
        <w:t>Государственного</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бюджетного</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учреждения</w:t>
      </w:r>
      <w:r w:rsidR="008F0212">
        <w:rPr>
          <w:rFonts w:hAnsi="Times New Roman" w:cs="Times New Roman"/>
          <w:b/>
          <w:bCs/>
          <w:color w:val="000000"/>
          <w:sz w:val="24"/>
          <w:szCs w:val="24"/>
          <w:lang w:val="ru-RU"/>
        </w:rPr>
        <w:t xml:space="preserve"> Республики Марий Эл </w:t>
      </w:r>
      <w:r w:rsidRPr="008F0212">
        <w:rPr>
          <w:rFonts w:hAnsi="Times New Roman" w:cs="Times New Roman"/>
          <w:b/>
          <w:bCs/>
          <w:color w:val="000000"/>
          <w:sz w:val="24"/>
          <w:szCs w:val="24"/>
          <w:lang w:val="ru-RU"/>
        </w:rPr>
        <w:t xml:space="preserve"> </w:t>
      </w:r>
      <w:r w:rsidRPr="008F0212">
        <w:rPr>
          <w:rFonts w:hAnsi="Times New Roman" w:cs="Times New Roman"/>
          <w:b/>
          <w:bCs/>
          <w:color w:val="000000"/>
          <w:sz w:val="24"/>
          <w:szCs w:val="24"/>
          <w:lang w:val="ru-RU"/>
        </w:rPr>
        <w:t>«</w:t>
      </w:r>
      <w:r w:rsidR="008F0212">
        <w:rPr>
          <w:rFonts w:hAnsi="Times New Roman" w:cs="Times New Roman"/>
          <w:b/>
          <w:bCs/>
          <w:color w:val="000000"/>
          <w:sz w:val="24"/>
          <w:szCs w:val="24"/>
          <w:lang w:val="ru-RU"/>
        </w:rPr>
        <w:t>Детская республиканская клиническая больница</w:t>
      </w:r>
      <w:r w:rsidRPr="008F0212">
        <w:rPr>
          <w:rFonts w:hAnsi="Times New Roman" w:cs="Times New Roman"/>
          <w:b/>
          <w:bCs/>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соответствии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требованиями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пункта</w:t>
      </w:r>
      <w:r w:rsidRPr="008F0212">
        <w:rPr>
          <w:rFonts w:hAnsi="Times New Roman" w:cs="Times New Roman"/>
          <w:color w:val="000000"/>
          <w:sz w:val="24"/>
          <w:szCs w:val="24"/>
          <w:lang w:val="ru-RU"/>
        </w:rPr>
        <w:t xml:space="preserve"> 9 </w:t>
      </w:r>
      <w:r w:rsidRPr="008F0212">
        <w:rPr>
          <w:rFonts w:hAnsi="Times New Roman" w:cs="Times New Roman"/>
          <w:color w:val="000000"/>
          <w:sz w:val="24"/>
          <w:szCs w:val="24"/>
          <w:lang w:val="ru-RU"/>
        </w:rPr>
        <w:t>Стандарта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«Учетная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политика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оценочные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значения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ошибки»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утвержденного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приказом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Минфина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w:t>
      </w:r>
      <w:r w:rsidRPr="008F0212">
        <w:rPr>
          <w:rFonts w:hAnsi="Times New Roman" w:cs="Times New Roman"/>
          <w:color w:val="000000"/>
          <w:sz w:val="24"/>
          <w:szCs w:val="24"/>
          <w:lang w:val="ru-RU"/>
        </w:rPr>
        <w:t xml:space="preserve"> 30.12.2017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274</w:t>
      </w:r>
      <w:r w:rsidRPr="008F0212">
        <w:rPr>
          <w:rFonts w:hAnsi="Times New Roman" w:cs="Times New Roman"/>
          <w:color w:val="000000"/>
          <w:sz w:val="24"/>
          <w:szCs w:val="24"/>
          <w:lang w:val="ru-RU"/>
        </w:rPr>
        <w:t>н</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официальном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сайте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учреждения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размещается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информация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об</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учетной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политике</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Учетная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политика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ГБУ</w:t>
      </w:r>
      <w:r w:rsidR="00656078">
        <w:rPr>
          <w:rFonts w:hAnsi="Times New Roman" w:cs="Times New Roman"/>
          <w:color w:val="000000"/>
          <w:sz w:val="24"/>
          <w:szCs w:val="24"/>
          <w:lang w:val="ru-RU"/>
        </w:rPr>
        <w:t xml:space="preserve"> РМЭ</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00656078">
        <w:rPr>
          <w:rFonts w:hAnsi="Times New Roman" w:cs="Times New Roman"/>
          <w:color w:val="000000"/>
          <w:sz w:val="24"/>
          <w:szCs w:val="24"/>
          <w:lang w:val="ru-RU"/>
        </w:rPr>
        <w:t>ДРКБ</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утверждена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приказом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w:t>
      </w:r>
      <w:r w:rsidRPr="008F0212">
        <w:rPr>
          <w:rFonts w:hAnsi="Times New Roman" w:cs="Times New Roman"/>
          <w:color w:val="000000"/>
          <w:sz w:val="24"/>
          <w:szCs w:val="24"/>
          <w:lang w:val="ru-RU"/>
        </w:rPr>
        <w:t xml:space="preserve"> 2</w:t>
      </w:r>
      <w:r w:rsidR="00656078">
        <w:rPr>
          <w:rFonts w:hAnsi="Times New Roman" w:cs="Times New Roman"/>
          <w:color w:val="000000"/>
          <w:sz w:val="24"/>
          <w:szCs w:val="24"/>
          <w:lang w:val="ru-RU"/>
        </w:rPr>
        <w:t>9</w:t>
      </w:r>
      <w:r w:rsidRPr="008F0212">
        <w:rPr>
          <w:rFonts w:hAnsi="Times New Roman" w:cs="Times New Roman"/>
          <w:color w:val="000000"/>
          <w:sz w:val="24"/>
          <w:szCs w:val="24"/>
          <w:lang w:val="ru-RU"/>
        </w:rPr>
        <w:t>.12.202</w:t>
      </w:r>
      <w:r w:rsidR="00656078">
        <w:rPr>
          <w:rFonts w:hAnsi="Times New Roman" w:cs="Times New Roman"/>
          <w:color w:val="000000"/>
          <w:sz w:val="24"/>
          <w:szCs w:val="24"/>
          <w:lang w:val="ru-RU"/>
        </w:rPr>
        <w:t>3</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w:t>
      </w:r>
      <w:r w:rsidR="00656078">
        <w:rPr>
          <w:rFonts w:hAnsi="Times New Roman" w:cs="Times New Roman"/>
          <w:color w:val="000000"/>
          <w:sz w:val="24"/>
          <w:szCs w:val="24"/>
          <w:lang w:val="ru-RU"/>
        </w:rPr>
        <w:t>303-о.</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 xml:space="preserve">1. </w:t>
      </w:r>
      <w:r w:rsidRPr="008F0212">
        <w:rPr>
          <w:rFonts w:hAnsi="Times New Roman" w:cs="Times New Roman"/>
          <w:color w:val="000000"/>
          <w:sz w:val="24"/>
          <w:szCs w:val="24"/>
          <w:lang w:val="ru-RU"/>
        </w:rPr>
        <w:t>Бухгалтерский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ведет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структурное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подразделение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возглавляемая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главным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Сотрудник</w:t>
      </w:r>
      <w:r w:rsidRPr="008F0212">
        <w:rPr>
          <w:rFonts w:hAnsi="Times New Roman" w:cs="Times New Roman"/>
          <w:color w:val="000000"/>
          <w:sz w:val="24"/>
          <w:szCs w:val="24"/>
          <w:lang w:val="ru-RU"/>
        </w:rPr>
        <w:t>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руководствуются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работе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должностными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инструкциями</w:t>
      </w:r>
      <w:r w:rsidRPr="008F0212">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Ответственным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за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ведение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бухгалтерского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учета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учреждении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является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главный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w:t>
      </w:r>
      <w:r w:rsidRPr="008F0212">
        <w:rPr>
          <w:rFonts w:hAnsi="Times New Roman" w:cs="Times New Roman"/>
          <w:color w:val="000000"/>
          <w:sz w:val="24"/>
          <w:szCs w:val="24"/>
          <w:lang w:val="ru-RU"/>
        </w:rPr>
        <w:t>.</w:t>
      </w:r>
    </w:p>
    <w:p w:rsidR="00460227" w:rsidRPr="008F0212" w:rsidRDefault="008A628F" w:rsidP="004661FF">
      <w:pPr>
        <w:jc w:val="both"/>
        <w:rPr>
          <w:rFonts w:hAnsi="Times New Roman" w:cs="Times New Roman"/>
          <w:color w:val="000000"/>
          <w:sz w:val="24"/>
          <w:szCs w:val="24"/>
          <w:lang w:val="ru-RU"/>
        </w:rPr>
      </w:pPr>
      <w:r>
        <w:rPr>
          <w:rFonts w:hAnsi="Times New Roman" w:cs="Times New Roman"/>
          <w:color w:val="000000"/>
          <w:sz w:val="24"/>
          <w:szCs w:val="24"/>
          <w:lang w:val="ru-RU"/>
        </w:rPr>
        <w:t>2</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Бухгалтерский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учет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ведется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электронном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виде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применением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программных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продуктов</w:t>
      </w:r>
      <w:r w:rsidR="005D5A0A" w:rsidRPr="008F0212">
        <w:rPr>
          <w:rFonts w:hAnsi="Times New Roman" w:cs="Times New Roman"/>
          <w:color w:val="000000"/>
          <w:sz w:val="24"/>
          <w:szCs w:val="24"/>
          <w:lang w:val="ru-RU"/>
        </w:rPr>
        <w:t xml:space="preserve"> </w:t>
      </w:r>
      <w:r w:rsidR="004661FF" w:rsidRPr="004661FF">
        <w:rPr>
          <w:rFonts w:ascii="Times New Roman" w:eastAsiaTheme="minorEastAsia" w:hAnsi="Times New Roman" w:cs="Times New Roman"/>
          <w:sz w:val="24"/>
          <w:szCs w:val="24"/>
          <w:lang w:val="ru-RU" w:eastAsia="ru-RU"/>
        </w:rPr>
        <w:t xml:space="preserve">«1-С </w:t>
      </w:r>
      <w:proofErr w:type="gramStart"/>
      <w:r w:rsidR="004661FF" w:rsidRPr="004661FF">
        <w:rPr>
          <w:rFonts w:ascii="Times New Roman" w:eastAsiaTheme="minorEastAsia" w:hAnsi="Times New Roman" w:cs="Times New Roman"/>
          <w:sz w:val="24"/>
          <w:szCs w:val="24"/>
          <w:lang w:val="ru-RU" w:eastAsia="ru-RU"/>
        </w:rPr>
        <w:t>-П</w:t>
      </w:r>
      <w:proofErr w:type="gramEnd"/>
      <w:r w:rsidR="004661FF" w:rsidRPr="004661FF">
        <w:rPr>
          <w:rFonts w:ascii="Times New Roman" w:eastAsiaTheme="minorEastAsia" w:hAnsi="Times New Roman" w:cs="Times New Roman"/>
          <w:sz w:val="24"/>
          <w:szCs w:val="24"/>
          <w:lang w:val="ru-RU" w:eastAsia="ru-RU"/>
        </w:rPr>
        <w:t xml:space="preserve">редприятие», «1С зарплата и кадры </w:t>
      </w:r>
      <w:proofErr w:type="spellStart"/>
      <w:r w:rsidR="004661FF" w:rsidRPr="004661FF">
        <w:rPr>
          <w:rFonts w:ascii="Times New Roman" w:eastAsiaTheme="minorEastAsia" w:hAnsi="Times New Roman" w:cs="Times New Roman"/>
          <w:sz w:val="24"/>
          <w:szCs w:val="24"/>
          <w:lang w:val="ru-RU" w:eastAsia="ru-RU"/>
        </w:rPr>
        <w:t>гос.учреждения</w:t>
      </w:r>
      <w:proofErr w:type="spellEnd"/>
      <w:r w:rsidR="004661FF" w:rsidRPr="004661FF">
        <w:rPr>
          <w:rFonts w:ascii="Times New Roman" w:eastAsiaTheme="minorEastAsia" w:hAnsi="Times New Roman" w:cs="Times New Roman"/>
          <w:sz w:val="24"/>
          <w:szCs w:val="24"/>
          <w:lang w:val="ru-RU" w:eastAsia="ru-RU"/>
        </w:rPr>
        <w:t>», «Больничная аптека- 1С-предприятие»</w:t>
      </w:r>
      <w:r w:rsidR="004661FF">
        <w:rPr>
          <w:rFonts w:ascii="Times New Roman" w:eastAsiaTheme="minorEastAsia" w:hAnsi="Times New Roman" w:cs="Times New Roman"/>
          <w:sz w:val="24"/>
          <w:szCs w:val="24"/>
          <w:lang w:val="ru-RU" w:eastAsia="ru-RU"/>
        </w:rPr>
        <w:t>.</w:t>
      </w:r>
    </w:p>
    <w:p w:rsidR="00460227" w:rsidRPr="008F0212" w:rsidRDefault="008A628F">
      <w:pPr>
        <w:rPr>
          <w:rFonts w:hAnsi="Times New Roman" w:cs="Times New Roman"/>
          <w:color w:val="000000"/>
          <w:sz w:val="24"/>
          <w:szCs w:val="24"/>
          <w:lang w:val="ru-RU"/>
        </w:rPr>
      </w:pPr>
      <w:r>
        <w:rPr>
          <w:rFonts w:hAnsi="Times New Roman" w:cs="Times New Roman"/>
          <w:color w:val="000000"/>
          <w:sz w:val="24"/>
          <w:szCs w:val="24"/>
          <w:lang w:val="ru-RU"/>
        </w:rPr>
        <w:t>3</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использованием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телекоммуникационных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кан</w:t>
      </w:r>
      <w:r w:rsidR="005D5A0A" w:rsidRPr="008F0212">
        <w:rPr>
          <w:rFonts w:hAnsi="Times New Roman" w:cs="Times New Roman"/>
          <w:color w:val="000000"/>
          <w:sz w:val="24"/>
          <w:szCs w:val="24"/>
          <w:lang w:val="ru-RU"/>
        </w:rPr>
        <w:t>алов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связи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электронной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подписи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бухгалтерия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учреждения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осуществляет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электронный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документооборот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следующим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направлениям</w:t>
      </w:r>
      <w:r w:rsidR="005D5A0A" w:rsidRPr="008F0212">
        <w:rPr>
          <w:rFonts w:hAnsi="Times New Roman" w:cs="Times New Roman"/>
          <w:color w:val="000000"/>
          <w:sz w:val="24"/>
          <w:szCs w:val="24"/>
          <w:lang w:val="ru-RU"/>
        </w:rPr>
        <w:t>:</w:t>
      </w:r>
    </w:p>
    <w:p w:rsidR="004661FF" w:rsidRPr="004661FF" w:rsidRDefault="004661FF" w:rsidP="004661FF">
      <w:pPr>
        <w:numPr>
          <w:ilvl w:val="0"/>
          <w:numId w:val="12"/>
        </w:numPr>
        <w:spacing w:before="0" w:beforeAutospacing="0" w:after="0" w:afterAutospacing="0"/>
        <w:contextualSpacing/>
        <w:rPr>
          <w:rFonts w:ascii="Times New Roman" w:eastAsia="Times New Roman" w:hAnsi="Times New Roman" w:cs="Times New Roman"/>
          <w:sz w:val="24"/>
          <w:szCs w:val="24"/>
          <w:lang w:val="ru-RU" w:eastAsia="ru-RU"/>
        </w:rPr>
      </w:pPr>
      <w:r w:rsidRPr="004661FF">
        <w:rPr>
          <w:rFonts w:ascii="Times New Roman" w:eastAsia="Times New Roman" w:hAnsi="Times New Roman" w:cs="Times New Roman"/>
          <w:sz w:val="24"/>
          <w:szCs w:val="24"/>
          <w:lang w:val="ru-RU" w:eastAsia="ru-RU"/>
        </w:rPr>
        <w:t>система электронного документооборота с территориальным органом Казначейства;</w:t>
      </w:r>
    </w:p>
    <w:p w:rsidR="004661FF" w:rsidRPr="00AE5A80" w:rsidRDefault="004661FF" w:rsidP="004661FF">
      <w:pPr>
        <w:numPr>
          <w:ilvl w:val="0"/>
          <w:numId w:val="12"/>
        </w:numPr>
        <w:spacing w:before="0" w:beforeAutospacing="0" w:after="0" w:afterAutospacing="0"/>
        <w:contextualSpacing/>
        <w:rPr>
          <w:rFonts w:ascii="Times New Roman" w:eastAsia="Times New Roman" w:hAnsi="Times New Roman" w:cs="Times New Roman"/>
          <w:sz w:val="24"/>
          <w:szCs w:val="24"/>
          <w:lang w:eastAsia="ru-RU"/>
        </w:rPr>
      </w:pPr>
      <w:proofErr w:type="spellStart"/>
      <w:r w:rsidRPr="00AE5A80">
        <w:rPr>
          <w:rFonts w:ascii="Times New Roman" w:eastAsia="Times New Roman" w:hAnsi="Times New Roman" w:cs="Times New Roman"/>
          <w:sz w:val="24"/>
          <w:szCs w:val="24"/>
          <w:lang w:eastAsia="ru-RU"/>
        </w:rPr>
        <w:t>передача</w:t>
      </w:r>
      <w:proofErr w:type="spellEnd"/>
      <w:r w:rsidRPr="00AE5A80">
        <w:rPr>
          <w:rFonts w:ascii="Times New Roman" w:eastAsia="Times New Roman" w:hAnsi="Times New Roman" w:cs="Times New Roman"/>
          <w:sz w:val="24"/>
          <w:szCs w:val="24"/>
          <w:lang w:eastAsia="ru-RU"/>
        </w:rPr>
        <w:t xml:space="preserve"> </w:t>
      </w:r>
      <w:proofErr w:type="spellStart"/>
      <w:r w:rsidRPr="00AE5A80">
        <w:rPr>
          <w:rFonts w:ascii="Times New Roman" w:eastAsia="Times New Roman" w:hAnsi="Times New Roman" w:cs="Times New Roman"/>
          <w:sz w:val="24"/>
          <w:szCs w:val="24"/>
          <w:lang w:eastAsia="ru-RU"/>
        </w:rPr>
        <w:t>бухгалтерской</w:t>
      </w:r>
      <w:proofErr w:type="spellEnd"/>
      <w:r w:rsidRPr="00AE5A80">
        <w:rPr>
          <w:rFonts w:ascii="Times New Roman" w:eastAsia="Times New Roman" w:hAnsi="Times New Roman" w:cs="Times New Roman"/>
          <w:sz w:val="24"/>
          <w:szCs w:val="24"/>
          <w:lang w:eastAsia="ru-RU"/>
        </w:rPr>
        <w:t xml:space="preserve"> </w:t>
      </w:r>
      <w:proofErr w:type="spellStart"/>
      <w:r w:rsidRPr="00AE5A80">
        <w:rPr>
          <w:rFonts w:ascii="Times New Roman" w:eastAsia="Times New Roman" w:hAnsi="Times New Roman" w:cs="Times New Roman"/>
          <w:sz w:val="24"/>
          <w:szCs w:val="24"/>
          <w:lang w:eastAsia="ru-RU"/>
        </w:rPr>
        <w:t>отчетности</w:t>
      </w:r>
      <w:proofErr w:type="spellEnd"/>
      <w:r w:rsidRPr="00AE5A80">
        <w:rPr>
          <w:rFonts w:ascii="Times New Roman" w:eastAsia="Times New Roman" w:hAnsi="Times New Roman" w:cs="Times New Roman"/>
          <w:sz w:val="24"/>
          <w:szCs w:val="24"/>
          <w:lang w:eastAsia="ru-RU"/>
        </w:rPr>
        <w:t xml:space="preserve"> </w:t>
      </w:r>
      <w:proofErr w:type="spellStart"/>
      <w:r w:rsidRPr="00AE5A80">
        <w:rPr>
          <w:rFonts w:ascii="Times New Roman" w:eastAsia="Times New Roman" w:hAnsi="Times New Roman" w:cs="Times New Roman"/>
          <w:sz w:val="24"/>
          <w:szCs w:val="24"/>
          <w:lang w:eastAsia="ru-RU"/>
        </w:rPr>
        <w:t>учредителю</w:t>
      </w:r>
      <w:proofErr w:type="spellEnd"/>
      <w:r w:rsidRPr="00AE5A80">
        <w:rPr>
          <w:rFonts w:ascii="Times New Roman" w:eastAsia="Times New Roman" w:hAnsi="Times New Roman" w:cs="Times New Roman"/>
          <w:sz w:val="24"/>
          <w:szCs w:val="24"/>
          <w:lang w:eastAsia="ru-RU"/>
        </w:rPr>
        <w:t>;</w:t>
      </w:r>
    </w:p>
    <w:p w:rsidR="004661FF" w:rsidRPr="004661FF" w:rsidRDefault="004661FF" w:rsidP="004661FF">
      <w:pPr>
        <w:numPr>
          <w:ilvl w:val="0"/>
          <w:numId w:val="12"/>
        </w:numPr>
        <w:spacing w:before="0" w:beforeAutospacing="0" w:after="0" w:afterAutospacing="0"/>
        <w:contextualSpacing/>
        <w:rPr>
          <w:rFonts w:ascii="Times New Roman" w:eastAsia="Times New Roman" w:hAnsi="Times New Roman" w:cs="Times New Roman"/>
          <w:sz w:val="24"/>
          <w:szCs w:val="24"/>
          <w:lang w:val="ru-RU" w:eastAsia="ru-RU"/>
        </w:rPr>
      </w:pPr>
      <w:r w:rsidRPr="004661FF">
        <w:rPr>
          <w:rFonts w:ascii="Times New Roman" w:eastAsia="Times New Roman" w:hAnsi="Times New Roman" w:cs="Times New Roman"/>
          <w:sz w:val="24"/>
          <w:szCs w:val="24"/>
          <w:lang w:val="ru-RU" w:eastAsia="ru-RU"/>
        </w:rPr>
        <w:t>передача отчетности по налогам, сборам и иным обязательным платежам в Управление Федеральной налоговой службы;</w:t>
      </w:r>
    </w:p>
    <w:p w:rsidR="004661FF" w:rsidRPr="004661FF" w:rsidRDefault="004661FF" w:rsidP="004661FF">
      <w:pPr>
        <w:numPr>
          <w:ilvl w:val="0"/>
          <w:numId w:val="12"/>
        </w:numPr>
        <w:spacing w:before="0" w:beforeAutospacing="0" w:after="0" w:afterAutospacing="0"/>
        <w:contextualSpacing/>
        <w:rPr>
          <w:rFonts w:ascii="Times New Roman" w:eastAsia="Times New Roman" w:hAnsi="Times New Roman" w:cs="Times New Roman"/>
          <w:sz w:val="24"/>
          <w:szCs w:val="24"/>
          <w:lang w:val="ru-RU" w:eastAsia="ru-RU"/>
        </w:rPr>
      </w:pPr>
      <w:r w:rsidRPr="004661FF">
        <w:rPr>
          <w:rFonts w:ascii="Times New Roman" w:eastAsia="Times New Roman" w:hAnsi="Times New Roman" w:cs="Times New Roman"/>
          <w:sz w:val="24"/>
          <w:szCs w:val="24"/>
          <w:lang w:val="ru-RU" w:eastAsia="ru-RU"/>
        </w:rPr>
        <w:t>передача отчетности по страховым взносам и сведений в Социальный фонд России;</w:t>
      </w:r>
    </w:p>
    <w:p w:rsidR="004661FF" w:rsidRPr="004661FF" w:rsidRDefault="004661FF" w:rsidP="004661FF">
      <w:pPr>
        <w:numPr>
          <w:ilvl w:val="0"/>
          <w:numId w:val="12"/>
        </w:numPr>
        <w:shd w:val="clear" w:color="auto" w:fill="FFFFFF"/>
        <w:spacing w:before="0" w:beforeAutospacing="0" w:after="0" w:afterAutospacing="0" w:line="390" w:lineRule="atLeast"/>
        <w:contextualSpacing/>
        <w:rPr>
          <w:rFonts w:ascii="Times New Roman" w:eastAsiaTheme="minorEastAsia" w:hAnsi="Times New Roman" w:cs="Times New Roman"/>
          <w:sz w:val="24"/>
          <w:szCs w:val="24"/>
          <w:lang w:val="ru-RU"/>
        </w:rPr>
      </w:pPr>
      <w:r w:rsidRPr="004661FF">
        <w:rPr>
          <w:rFonts w:ascii="Times New Roman" w:eastAsia="Times New Roman" w:hAnsi="Times New Roman" w:cs="Times New Roman"/>
          <w:sz w:val="24"/>
          <w:szCs w:val="24"/>
          <w:lang w:val="ru-RU" w:eastAsia="ru-RU"/>
        </w:rPr>
        <w:t xml:space="preserve">размещение информации о деятельности учреждения на официальном сайте </w:t>
      </w:r>
      <w:r w:rsidRPr="00E760D6">
        <w:rPr>
          <w:rFonts w:ascii="Times New Roman" w:eastAsia="Times New Roman" w:hAnsi="Times New Roman" w:cs="Times New Roman"/>
          <w:sz w:val="24"/>
          <w:szCs w:val="24"/>
          <w:lang w:eastAsia="ru-RU"/>
        </w:rPr>
        <w:t>bus</w:t>
      </w:r>
      <w:r w:rsidRPr="004661FF">
        <w:rPr>
          <w:rFonts w:ascii="Times New Roman" w:eastAsia="Times New Roman" w:hAnsi="Times New Roman" w:cs="Times New Roman"/>
          <w:sz w:val="24"/>
          <w:szCs w:val="24"/>
          <w:lang w:val="ru-RU" w:eastAsia="ru-RU"/>
        </w:rPr>
        <w:t>.</w:t>
      </w:r>
      <w:proofErr w:type="spellStart"/>
      <w:r w:rsidRPr="00E760D6">
        <w:rPr>
          <w:rFonts w:ascii="Times New Roman" w:eastAsia="Times New Roman" w:hAnsi="Times New Roman" w:cs="Times New Roman"/>
          <w:sz w:val="24"/>
          <w:szCs w:val="24"/>
          <w:lang w:eastAsia="ru-RU"/>
        </w:rPr>
        <w:t>gov</w:t>
      </w:r>
      <w:proofErr w:type="spellEnd"/>
      <w:r w:rsidRPr="004661FF">
        <w:rPr>
          <w:rFonts w:ascii="Times New Roman" w:eastAsia="Times New Roman" w:hAnsi="Times New Roman" w:cs="Times New Roman"/>
          <w:sz w:val="24"/>
          <w:szCs w:val="24"/>
          <w:lang w:val="ru-RU" w:eastAsia="ru-RU"/>
        </w:rPr>
        <w:t>.</w:t>
      </w:r>
      <w:proofErr w:type="spellStart"/>
      <w:r w:rsidRPr="00E760D6">
        <w:rPr>
          <w:rFonts w:ascii="Times New Roman" w:eastAsia="Times New Roman" w:hAnsi="Times New Roman" w:cs="Times New Roman"/>
          <w:sz w:val="24"/>
          <w:szCs w:val="24"/>
          <w:lang w:eastAsia="ru-RU"/>
        </w:rPr>
        <w:t>ru</w:t>
      </w:r>
      <w:proofErr w:type="spellEnd"/>
      <w:r w:rsidRPr="004661FF">
        <w:rPr>
          <w:rFonts w:ascii="Times New Roman" w:eastAsia="Times New Roman" w:hAnsi="Times New Roman" w:cs="Times New Roman"/>
          <w:sz w:val="24"/>
          <w:szCs w:val="24"/>
          <w:lang w:val="ru-RU" w:eastAsia="ru-RU"/>
        </w:rPr>
        <w:t>;.</w:t>
      </w:r>
    </w:p>
    <w:p w:rsidR="004661FF" w:rsidRPr="004661FF" w:rsidRDefault="004661FF" w:rsidP="004661FF">
      <w:pPr>
        <w:numPr>
          <w:ilvl w:val="0"/>
          <w:numId w:val="12"/>
        </w:numPr>
        <w:shd w:val="clear" w:color="auto" w:fill="FFFFFF"/>
        <w:spacing w:before="0" w:beforeAutospacing="0" w:after="0" w:afterAutospacing="0" w:line="390" w:lineRule="atLeast"/>
        <w:contextualSpacing/>
        <w:rPr>
          <w:rFonts w:ascii="Times New Roman" w:eastAsiaTheme="minorEastAsia" w:hAnsi="Times New Roman" w:cs="Times New Roman"/>
          <w:sz w:val="24"/>
          <w:szCs w:val="24"/>
          <w:lang w:val="ru-RU"/>
        </w:rPr>
      </w:pPr>
      <w:r w:rsidRPr="004661FF">
        <w:rPr>
          <w:rFonts w:ascii="Times New Roman" w:eastAsiaTheme="minorEastAsia" w:hAnsi="Times New Roman" w:cs="Times New Roman"/>
          <w:color w:val="000000"/>
          <w:sz w:val="24"/>
          <w:szCs w:val="24"/>
          <w:lang w:val="ru-RU"/>
        </w:rPr>
        <w:t xml:space="preserve">передача отчетности в </w:t>
      </w:r>
      <w:r w:rsidRPr="004661FF">
        <w:rPr>
          <w:rFonts w:ascii="Times New Roman" w:eastAsia="Times New Roman" w:hAnsi="Times New Roman" w:cs="Times New Roman"/>
          <w:sz w:val="24"/>
          <w:szCs w:val="24"/>
          <w:lang w:val="ru-RU"/>
        </w:rPr>
        <w:t>Территориальный орган Федеральной службы государственной статистики по Республике Марий Эл</w:t>
      </w:r>
    </w:p>
    <w:p w:rsidR="004661FF" w:rsidRPr="004661FF" w:rsidRDefault="004661FF" w:rsidP="004661FF">
      <w:pPr>
        <w:numPr>
          <w:ilvl w:val="0"/>
          <w:numId w:val="12"/>
        </w:numPr>
        <w:shd w:val="clear" w:color="auto" w:fill="FFFFFF"/>
        <w:spacing w:before="0" w:beforeAutospacing="0" w:after="0" w:afterAutospacing="0" w:line="390" w:lineRule="atLeast"/>
        <w:contextualSpacing/>
        <w:rPr>
          <w:rFonts w:ascii="Times New Roman" w:eastAsiaTheme="minorEastAsia" w:hAnsi="Times New Roman" w:cs="Times New Roman"/>
          <w:sz w:val="24"/>
          <w:szCs w:val="24"/>
          <w:lang w:val="ru-RU"/>
        </w:rPr>
      </w:pPr>
      <w:r w:rsidRPr="004661FF">
        <w:rPr>
          <w:rFonts w:ascii="Times New Roman" w:eastAsia="Times New Roman" w:hAnsi="Times New Roman" w:cs="Times New Roman"/>
          <w:sz w:val="24"/>
          <w:szCs w:val="24"/>
          <w:lang w:val="ru-RU"/>
        </w:rPr>
        <w:t>электронный документооборот с Территориальным фондом ОМС Республики Марий Эл.</w:t>
      </w:r>
    </w:p>
    <w:p w:rsidR="004661FF" w:rsidRPr="004661FF" w:rsidRDefault="004661FF" w:rsidP="004661FF">
      <w:pPr>
        <w:numPr>
          <w:ilvl w:val="0"/>
          <w:numId w:val="12"/>
        </w:numPr>
        <w:shd w:val="clear" w:color="auto" w:fill="FFFFFF"/>
        <w:spacing w:before="0" w:beforeAutospacing="0" w:after="0" w:afterAutospacing="0" w:line="390" w:lineRule="atLeast"/>
        <w:contextualSpacing/>
        <w:rPr>
          <w:rFonts w:ascii="Times New Roman" w:eastAsiaTheme="minorEastAsia" w:hAnsi="Times New Roman" w:cs="Times New Roman"/>
          <w:sz w:val="24"/>
          <w:szCs w:val="24"/>
          <w:lang w:val="ru-RU"/>
        </w:rPr>
      </w:pPr>
      <w:r w:rsidRPr="004661FF">
        <w:rPr>
          <w:rFonts w:ascii="Times New Roman" w:hAnsi="Times New Roman" w:cs="Times New Roman"/>
          <w:sz w:val="24"/>
          <w:szCs w:val="24"/>
          <w:lang w:val="ru-RU"/>
        </w:rPr>
        <w:t>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в ЕИС «Закупки».</w:t>
      </w:r>
    </w:p>
    <w:p w:rsidR="00460227" w:rsidRPr="008F0212" w:rsidRDefault="008A628F">
      <w:pPr>
        <w:rPr>
          <w:rFonts w:hAnsi="Times New Roman" w:cs="Times New Roman"/>
          <w:color w:val="000000"/>
          <w:sz w:val="24"/>
          <w:szCs w:val="24"/>
          <w:lang w:val="ru-RU"/>
        </w:rPr>
      </w:pPr>
      <w:r>
        <w:rPr>
          <w:rFonts w:hAnsi="Times New Roman" w:cs="Times New Roman"/>
          <w:color w:val="000000"/>
          <w:sz w:val="24"/>
          <w:szCs w:val="24"/>
          <w:lang w:val="ru-RU"/>
        </w:rPr>
        <w:t>4</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оф</w:t>
      </w:r>
      <w:r w:rsidR="005D5A0A" w:rsidRPr="008F0212">
        <w:rPr>
          <w:rFonts w:hAnsi="Times New Roman" w:cs="Times New Roman"/>
          <w:color w:val="000000"/>
          <w:sz w:val="24"/>
          <w:szCs w:val="24"/>
          <w:lang w:val="ru-RU"/>
        </w:rPr>
        <w:t>ормлении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фактов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хозяйственной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жизни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применяются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унифицированные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формы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первичных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учетных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документов</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соответствии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приказами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Минфина</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от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lastRenderedPageBreak/>
        <w:t xml:space="preserve">30.03.2015 </w:t>
      </w:r>
      <w:r w:rsidR="005D5A0A" w:rsidRPr="008F0212">
        <w:rPr>
          <w:rFonts w:hAnsi="Times New Roman" w:cs="Times New Roman"/>
          <w:color w:val="000000"/>
          <w:sz w:val="24"/>
          <w:szCs w:val="24"/>
          <w:lang w:val="ru-RU"/>
        </w:rPr>
        <w:t>№</w:t>
      </w:r>
      <w:r w:rsidR="005D5A0A" w:rsidRPr="008F0212">
        <w:rPr>
          <w:rFonts w:hAnsi="Times New Roman" w:cs="Times New Roman"/>
          <w:color w:val="000000"/>
          <w:sz w:val="24"/>
          <w:szCs w:val="24"/>
          <w:lang w:val="ru-RU"/>
        </w:rPr>
        <w:t xml:space="preserve"> 52</w:t>
      </w:r>
      <w:r w:rsidR="005D5A0A" w:rsidRPr="008F0212">
        <w:rPr>
          <w:rFonts w:hAnsi="Times New Roman" w:cs="Times New Roman"/>
          <w:color w:val="000000"/>
          <w:sz w:val="24"/>
          <w:szCs w:val="24"/>
          <w:lang w:val="ru-RU"/>
        </w:rPr>
        <w:t>н</w:t>
      </w:r>
      <w:r w:rsidR="005D5A0A" w:rsidRPr="008F0212">
        <w:rPr>
          <w:rFonts w:hAnsi="Times New Roman" w:cs="Times New Roman"/>
          <w:color w:val="000000"/>
          <w:sz w:val="24"/>
          <w:szCs w:val="24"/>
          <w:lang w:val="ru-RU"/>
        </w:rPr>
        <w:t>,</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от</w:t>
      </w:r>
      <w:r w:rsidR="005D5A0A" w:rsidRPr="008F0212">
        <w:rPr>
          <w:rFonts w:hAnsi="Times New Roman" w:cs="Times New Roman"/>
          <w:color w:val="000000"/>
          <w:sz w:val="24"/>
          <w:szCs w:val="24"/>
          <w:lang w:val="ru-RU"/>
        </w:rPr>
        <w:t xml:space="preserve"> 15.04.2021 </w:t>
      </w:r>
      <w:r w:rsidR="005D5A0A" w:rsidRPr="008F0212">
        <w:rPr>
          <w:rFonts w:hAnsi="Times New Roman" w:cs="Times New Roman"/>
          <w:color w:val="000000"/>
          <w:sz w:val="24"/>
          <w:szCs w:val="24"/>
          <w:lang w:val="ru-RU"/>
        </w:rPr>
        <w:t>№</w:t>
      </w:r>
      <w:r w:rsidR="005D5A0A" w:rsidRPr="008F0212">
        <w:rPr>
          <w:rFonts w:hAnsi="Times New Roman" w:cs="Times New Roman"/>
          <w:color w:val="000000"/>
          <w:sz w:val="24"/>
          <w:szCs w:val="24"/>
          <w:lang w:val="ru-RU"/>
        </w:rPr>
        <w:t xml:space="preserve"> 61</w:t>
      </w:r>
      <w:r w:rsidR="005D5A0A" w:rsidRPr="008F0212">
        <w:rPr>
          <w:rFonts w:hAnsi="Times New Roman" w:cs="Times New Roman"/>
          <w:color w:val="000000"/>
          <w:sz w:val="24"/>
          <w:szCs w:val="24"/>
          <w:lang w:val="ru-RU"/>
        </w:rPr>
        <w:t>н</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оформлении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фактов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хозяйственной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жизни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которым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предусмотрены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типовые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w:t>
      </w:r>
      <w:r w:rsidR="005D5A0A" w:rsidRPr="008F0212">
        <w:rPr>
          <w:rFonts w:hAnsi="Times New Roman" w:cs="Times New Roman"/>
          <w:color w:val="000000"/>
          <w:sz w:val="24"/>
          <w:szCs w:val="24"/>
          <w:lang w:val="ru-RU"/>
        </w:rPr>
        <w:t>ормы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применяются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формы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установленные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приложении</w:t>
      </w:r>
      <w:r w:rsidR="004661FF">
        <w:rPr>
          <w:rFonts w:hAnsi="Times New Roman" w:cs="Times New Roman"/>
          <w:color w:val="000000"/>
          <w:sz w:val="24"/>
          <w:szCs w:val="24"/>
          <w:lang w:val="ru-RU"/>
        </w:rPr>
        <w:t xml:space="preserve"> 3</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учетной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политике</w:t>
      </w:r>
      <w:r w:rsidR="005D5A0A" w:rsidRPr="008F0212">
        <w:rPr>
          <w:rFonts w:hAnsi="Times New Roman" w:cs="Times New Roman"/>
          <w:color w:val="000000"/>
          <w:sz w:val="24"/>
          <w:szCs w:val="24"/>
          <w:lang w:val="ru-RU"/>
        </w:rPr>
        <w:t>.</w:t>
      </w:r>
    </w:p>
    <w:p w:rsidR="00460227" w:rsidRPr="008F0212" w:rsidRDefault="008A628F">
      <w:pPr>
        <w:rPr>
          <w:rFonts w:hAnsi="Times New Roman" w:cs="Times New Roman"/>
          <w:color w:val="000000"/>
          <w:sz w:val="24"/>
          <w:szCs w:val="24"/>
          <w:lang w:val="ru-RU"/>
        </w:rPr>
      </w:pPr>
      <w:r>
        <w:rPr>
          <w:rFonts w:hAnsi="Times New Roman" w:cs="Times New Roman"/>
          <w:color w:val="000000"/>
          <w:sz w:val="24"/>
          <w:szCs w:val="24"/>
          <w:lang w:val="ru-RU"/>
        </w:rPr>
        <w:t>5</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Бухучет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ведется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первичным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документам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которые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проверены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сотрудниками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бухгалтерии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соответствии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положением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внутреннем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финансовом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контроле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приложение</w:t>
      </w:r>
      <w:r w:rsidR="005D5A0A" w:rsidRPr="008F0212">
        <w:rPr>
          <w:rFonts w:hAnsi="Times New Roman" w:cs="Times New Roman"/>
          <w:color w:val="000000"/>
          <w:sz w:val="24"/>
          <w:szCs w:val="24"/>
          <w:lang w:val="ru-RU"/>
        </w:rPr>
        <w:t xml:space="preserve"> </w:t>
      </w:r>
      <w:r w:rsidR="004661FF">
        <w:rPr>
          <w:rFonts w:hAnsi="Times New Roman" w:cs="Times New Roman"/>
          <w:color w:val="000000"/>
          <w:sz w:val="24"/>
          <w:szCs w:val="24"/>
          <w:lang w:val="ru-RU"/>
        </w:rPr>
        <w:t>5</w:t>
      </w:r>
      <w:r w:rsidR="005D5A0A" w:rsidRPr="008F0212">
        <w:rPr>
          <w:rFonts w:hAnsi="Times New Roman" w:cs="Times New Roman"/>
          <w:color w:val="000000"/>
          <w:sz w:val="24"/>
          <w:szCs w:val="24"/>
          <w:lang w:val="ru-RU"/>
        </w:rPr>
        <w:t>).</w:t>
      </w:r>
    </w:p>
    <w:p w:rsidR="00460227" w:rsidRPr="008F0212" w:rsidRDefault="008A628F">
      <w:pPr>
        <w:rPr>
          <w:rFonts w:hAnsi="Times New Roman" w:cs="Times New Roman"/>
          <w:color w:val="000000"/>
          <w:sz w:val="24"/>
          <w:szCs w:val="24"/>
          <w:lang w:val="ru-RU"/>
        </w:rPr>
      </w:pPr>
      <w:r>
        <w:rPr>
          <w:rFonts w:hAnsi="Times New Roman" w:cs="Times New Roman"/>
          <w:color w:val="000000"/>
          <w:sz w:val="24"/>
          <w:szCs w:val="24"/>
          <w:lang w:val="ru-RU"/>
        </w:rPr>
        <w:t>6</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Инве</w:t>
      </w:r>
      <w:r w:rsidR="005D5A0A" w:rsidRPr="008F0212">
        <w:rPr>
          <w:rFonts w:hAnsi="Times New Roman" w:cs="Times New Roman"/>
          <w:color w:val="000000"/>
          <w:sz w:val="24"/>
          <w:szCs w:val="24"/>
          <w:lang w:val="ru-RU"/>
        </w:rPr>
        <w:t>нтаризация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активов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обязатель</w:t>
      </w:r>
      <w:proofErr w:type="gramStart"/>
      <w:r w:rsidR="005D5A0A" w:rsidRPr="008F0212">
        <w:rPr>
          <w:rFonts w:hAnsi="Times New Roman" w:cs="Times New Roman"/>
          <w:color w:val="000000"/>
          <w:sz w:val="24"/>
          <w:szCs w:val="24"/>
          <w:lang w:val="ru-RU"/>
        </w:rPr>
        <w:t>ств</w:t>
      </w:r>
      <w:r w:rsidR="005D5A0A" w:rsidRPr="008F0212">
        <w:rPr>
          <w:rFonts w:hAnsi="Times New Roman" w:cs="Times New Roman"/>
          <w:color w:val="000000"/>
          <w:sz w:val="24"/>
          <w:szCs w:val="24"/>
          <w:lang w:val="ru-RU"/>
        </w:rPr>
        <w:t xml:space="preserve"> </w:t>
      </w:r>
      <w:r w:rsidR="005D5A0A">
        <w:rPr>
          <w:rFonts w:hAnsi="Times New Roman" w:cs="Times New Roman"/>
          <w:color w:val="000000"/>
          <w:sz w:val="24"/>
          <w:szCs w:val="24"/>
          <w:lang w:val="ru-RU"/>
        </w:rPr>
        <w:t xml:space="preserve"> </w:t>
      </w:r>
      <w:bookmarkStart w:id="0" w:name="_GoBack"/>
      <w:bookmarkEnd w:id="0"/>
      <w:r w:rsidR="005D5A0A" w:rsidRPr="008F0212">
        <w:rPr>
          <w:rFonts w:hAnsi="Times New Roman" w:cs="Times New Roman"/>
          <w:color w:val="000000"/>
          <w:sz w:val="24"/>
          <w:szCs w:val="24"/>
          <w:lang w:val="ru-RU"/>
        </w:rPr>
        <w:t>пр</w:t>
      </w:r>
      <w:proofErr w:type="gramEnd"/>
      <w:r w:rsidR="005D5A0A" w:rsidRPr="008F0212">
        <w:rPr>
          <w:rFonts w:hAnsi="Times New Roman" w:cs="Times New Roman"/>
          <w:color w:val="000000"/>
          <w:sz w:val="24"/>
          <w:szCs w:val="24"/>
          <w:lang w:val="ru-RU"/>
        </w:rPr>
        <w:t>оводится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соответствии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w:t>
      </w:r>
      <w:r w:rsidR="005D5A0A" w:rsidRPr="008F0212">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разделом 13 </w:t>
      </w:r>
      <w:r w:rsidR="005D5A0A" w:rsidRPr="008F0212">
        <w:rPr>
          <w:rFonts w:hAnsi="Times New Roman" w:cs="Times New Roman"/>
          <w:color w:val="000000"/>
          <w:sz w:val="24"/>
          <w:szCs w:val="24"/>
          <w:lang w:val="ru-RU"/>
        </w:rPr>
        <w:t>настоящей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учетной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политик</w:t>
      </w:r>
      <w:r>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ежегодными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приказами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учреждения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проведении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инвентаризации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объектов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бухучета</w:t>
      </w:r>
      <w:r w:rsidR="005D5A0A" w:rsidRPr="008F0212">
        <w:rPr>
          <w:rFonts w:hAnsi="Times New Roman" w:cs="Times New Roman"/>
          <w:color w:val="000000"/>
          <w:sz w:val="24"/>
          <w:szCs w:val="24"/>
          <w:lang w:val="ru-RU"/>
        </w:rPr>
        <w:t>.</w:t>
      </w:r>
    </w:p>
    <w:p w:rsidR="00460227" w:rsidRPr="008F0212" w:rsidRDefault="008A628F">
      <w:pPr>
        <w:rPr>
          <w:rFonts w:hAnsi="Times New Roman" w:cs="Times New Roman"/>
          <w:color w:val="000000"/>
          <w:sz w:val="24"/>
          <w:szCs w:val="24"/>
          <w:lang w:val="ru-RU"/>
        </w:rPr>
      </w:pPr>
      <w:r>
        <w:rPr>
          <w:rFonts w:hAnsi="Times New Roman" w:cs="Times New Roman"/>
          <w:color w:val="000000"/>
          <w:sz w:val="24"/>
          <w:szCs w:val="24"/>
          <w:lang w:val="ru-RU"/>
        </w:rPr>
        <w:t>7</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Для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случаев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w:t>
      </w:r>
      <w:r w:rsidR="005D5A0A" w:rsidRPr="008F0212">
        <w:rPr>
          <w:rFonts w:hAnsi="Times New Roman" w:cs="Times New Roman"/>
          <w:color w:val="000000"/>
          <w:sz w:val="24"/>
          <w:szCs w:val="24"/>
          <w:lang w:val="ru-RU"/>
        </w:rPr>
        <w:t>торые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установлены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федеральных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стандартах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других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нормативно</w:t>
      </w:r>
      <w:r w:rsidR="005D5A0A" w:rsidRPr="008F0212">
        <w:rPr>
          <w:rFonts w:hAnsi="Times New Roman" w:cs="Times New Roman"/>
          <w:color w:val="000000"/>
          <w:sz w:val="24"/>
          <w:szCs w:val="24"/>
          <w:lang w:val="ru-RU"/>
        </w:rPr>
        <w:t>-</w:t>
      </w:r>
      <w:r w:rsidR="005D5A0A" w:rsidRPr="008F0212">
        <w:rPr>
          <w:rFonts w:hAnsi="Times New Roman" w:cs="Times New Roman"/>
          <w:color w:val="000000"/>
          <w:sz w:val="24"/>
          <w:szCs w:val="24"/>
          <w:lang w:val="ru-RU"/>
        </w:rPr>
        <w:t>правовых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актах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регулирующих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бухучет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определени</w:t>
      </w:r>
      <w:r>
        <w:rPr>
          <w:rFonts w:hAnsi="Times New Roman" w:cs="Times New Roman"/>
          <w:color w:val="000000"/>
          <w:sz w:val="24"/>
          <w:szCs w:val="24"/>
          <w:lang w:val="ru-RU"/>
        </w:rPr>
        <w:t>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справедливой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стоимости</w:t>
      </w:r>
      <w:r w:rsidR="005D5A0A" w:rsidRPr="008F0212">
        <w:rPr>
          <w:rFonts w:hAnsi="Times New Roman" w:cs="Times New Roman"/>
          <w:color w:val="000000"/>
          <w:sz w:val="24"/>
          <w:szCs w:val="24"/>
          <w:lang w:val="ru-RU"/>
        </w:rPr>
        <w:t xml:space="preserve"> </w:t>
      </w:r>
      <w:r>
        <w:rPr>
          <w:rFonts w:hAnsi="Times New Roman" w:cs="Times New Roman"/>
          <w:color w:val="000000"/>
          <w:sz w:val="24"/>
          <w:szCs w:val="24"/>
          <w:lang w:val="ru-RU"/>
        </w:rPr>
        <w:t>происходит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комисси</w:t>
      </w:r>
      <w:r>
        <w:rPr>
          <w:rFonts w:hAnsi="Times New Roman" w:cs="Times New Roman"/>
          <w:color w:val="000000"/>
          <w:sz w:val="24"/>
          <w:szCs w:val="24"/>
          <w:lang w:val="ru-RU"/>
        </w:rPr>
        <w:t>ей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учреждения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поступлению</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выбытию</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активов</w:t>
      </w:r>
      <w:r>
        <w:rPr>
          <w:rFonts w:hAnsi="Times New Roman" w:cs="Times New Roman"/>
          <w:color w:val="000000"/>
          <w:sz w:val="24"/>
          <w:szCs w:val="24"/>
          <w:lang w:val="ru-RU"/>
        </w:rPr>
        <w:t xml:space="preserve"> методом рыночных цен</w:t>
      </w:r>
      <w:r w:rsidR="005D5A0A" w:rsidRPr="008F0212">
        <w:rPr>
          <w:rFonts w:hAnsi="Times New Roman" w:cs="Times New Roman"/>
          <w:color w:val="000000"/>
          <w:sz w:val="24"/>
          <w:szCs w:val="24"/>
          <w:lang w:val="ru-RU"/>
        </w:rPr>
        <w:t>.</w:t>
      </w:r>
    </w:p>
    <w:p w:rsidR="00544B14" w:rsidRDefault="008A628F">
      <w:pPr>
        <w:rPr>
          <w:rFonts w:hAnsi="Times New Roman" w:cs="Times New Roman"/>
          <w:color w:val="000000"/>
          <w:sz w:val="24"/>
          <w:szCs w:val="24"/>
          <w:lang w:val="ru-RU"/>
        </w:rPr>
      </w:pPr>
      <w:r>
        <w:rPr>
          <w:rFonts w:hAnsi="Times New Roman" w:cs="Times New Roman"/>
          <w:color w:val="000000"/>
          <w:sz w:val="24"/>
          <w:szCs w:val="24"/>
          <w:lang w:val="ru-RU"/>
        </w:rPr>
        <w:t>8</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Учреждение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учитывает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составе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основных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средств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материальные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объекты</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имущества</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независимо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стоимости</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со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сроком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полезного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использования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более</w:t>
      </w:r>
      <w:r w:rsidR="005D5A0A" w:rsidRPr="008F0212">
        <w:rPr>
          <w:rFonts w:hAnsi="Times New Roman" w:cs="Times New Roman"/>
          <w:color w:val="000000"/>
          <w:sz w:val="24"/>
          <w:szCs w:val="24"/>
          <w:lang w:val="ru-RU"/>
        </w:rPr>
        <w:t xml:space="preserve"> 12 </w:t>
      </w:r>
      <w:r w:rsidR="005D5A0A" w:rsidRPr="008F0212">
        <w:rPr>
          <w:rFonts w:hAnsi="Times New Roman" w:cs="Times New Roman"/>
          <w:color w:val="000000"/>
          <w:sz w:val="24"/>
          <w:szCs w:val="24"/>
          <w:lang w:val="ru-RU"/>
        </w:rPr>
        <w:t>месяцев</w:t>
      </w:r>
      <w:r w:rsidR="00544B14">
        <w:rPr>
          <w:rFonts w:hAnsi="Times New Roman" w:cs="Times New Roman"/>
          <w:color w:val="000000"/>
          <w:sz w:val="24"/>
          <w:szCs w:val="24"/>
          <w:lang w:val="ru-RU"/>
        </w:rPr>
        <w:t>.</w:t>
      </w:r>
    </w:p>
    <w:p w:rsidR="00544B14" w:rsidRDefault="00544B14" w:rsidP="00544B14">
      <w:pPr>
        <w:jc w:val="both"/>
        <w:rPr>
          <w:rFonts w:ascii="Times New Roman" w:eastAsiaTheme="minorEastAsia" w:hAnsi="Times New Roman" w:cs="Times New Roman"/>
          <w:sz w:val="24"/>
          <w:szCs w:val="24"/>
          <w:lang w:val="ru-RU" w:eastAsia="ru-RU"/>
        </w:rPr>
      </w:pPr>
      <w:r>
        <w:rPr>
          <w:rFonts w:hAnsi="Times New Roman" w:cs="Times New Roman"/>
          <w:color w:val="000000"/>
          <w:sz w:val="24"/>
          <w:szCs w:val="24"/>
          <w:lang w:val="ru-RU"/>
        </w:rPr>
        <w:t>9.</w:t>
      </w:r>
      <w:r w:rsidRPr="00544B14">
        <w:rPr>
          <w:lang w:val="ru-RU"/>
        </w:rPr>
        <w:t xml:space="preserve"> </w:t>
      </w:r>
      <w:hyperlink r:id="rId6" w:anchor="/document/55722474/entry/0" w:tgtFrame="_blank" w:tooltip="Открыть документ в системе Гарант" w:history="1">
        <w:r w:rsidRPr="00544B14">
          <w:rPr>
            <w:rFonts w:ascii="Times New Roman" w:eastAsiaTheme="minorEastAsia" w:hAnsi="Times New Roman" w:cs="Times New Roman"/>
            <w:sz w:val="24"/>
            <w:szCs w:val="24"/>
            <w:lang w:val="ru-RU" w:eastAsia="ru-RU"/>
          </w:rPr>
          <w:t xml:space="preserve"> Объектом основных средств является объект со всеми приспособлениями и принадлежностями. Приспособления и принадлежности могут приобретаться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w:t>
        </w:r>
        <w:r>
          <w:rPr>
            <w:rFonts w:ascii="Times New Roman" w:eastAsiaTheme="minorEastAsia" w:hAnsi="Times New Roman" w:cs="Times New Roman"/>
            <w:sz w:val="24"/>
            <w:szCs w:val="24"/>
            <w:lang w:val="ru-RU" w:eastAsia="ru-RU"/>
          </w:rPr>
          <w:t>ажается в Инвентарной карточке</w:t>
        </w:r>
        <w:r w:rsidRPr="00544B14">
          <w:rPr>
            <w:rFonts w:ascii="Times New Roman" w:eastAsiaTheme="minorEastAsia" w:hAnsi="Times New Roman" w:cs="Times New Roman"/>
            <w:sz w:val="24"/>
            <w:szCs w:val="24"/>
            <w:lang w:val="ru-RU" w:eastAsia="ru-RU"/>
          </w:rPr>
          <w:t>.</w:t>
        </w:r>
      </w:hyperlink>
    </w:p>
    <w:p w:rsidR="00F220C3" w:rsidRPr="00F220C3" w:rsidRDefault="00F220C3" w:rsidP="00544B14">
      <w:pPr>
        <w:jc w:val="both"/>
        <w:rPr>
          <w:rFonts w:hAnsi="Times New Roman" w:cs="Times New Roman"/>
          <w:color w:val="000000"/>
          <w:sz w:val="24"/>
          <w:szCs w:val="24"/>
          <w:lang w:val="ru-RU"/>
        </w:rPr>
      </w:pPr>
      <w:r>
        <w:rPr>
          <w:rFonts w:ascii="Times New Roman" w:eastAsiaTheme="minorEastAsia" w:hAnsi="Times New Roman" w:cs="Times New Roman"/>
          <w:sz w:val="24"/>
          <w:szCs w:val="24"/>
          <w:lang w:val="ru-RU" w:eastAsia="ru-RU"/>
        </w:rPr>
        <w:t>10.</w:t>
      </w:r>
      <w:r w:rsidRPr="00F220C3">
        <w:rPr>
          <w:rFonts w:ascii="Times New Roman" w:eastAsiaTheme="minorEastAsia" w:hAnsi="Times New Roman" w:cs="Times New Roman"/>
          <w:sz w:val="24"/>
          <w:szCs w:val="24"/>
          <w:lang w:val="ru-RU" w:eastAsia="ru-RU"/>
        </w:rPr>
        <w:t xml:space="preserve"> </w:t>
      </w:r>
      <w:r w:rsidRPr="00F220C3">
        <w:rPr>
          <w:rFonts w:ascii="Times New Roman" w:eastAsiaTheme="minorEastAsia" w:hAnsi="Times New Roman" w:cs="Times New Roman"/>
          <w:sz w:val="24"/>
          <w:szCs w:val="24"/>
          <w:lang w:val="ru-RU" w:eastAsia="ru-RU"/>
        </w:rPr>
        <w:t>При частичной ликвидации (</w:t>
      </w:r>
      <w:proofErr w:type="spellStart"/>
      <w:r w:rsidRPr="00F220C3">
        <w:rPr>
          <w:rFonts w:ascii="Times New Roman" w:eastAsiaTheme="minorEastAsia" w:hAnsi="Times New Roman" w:cs="Times New Roman"/>
          <w:sz w:val="24"/>
          <w:szCs w:val="24"/>
          <w:lang w:val="ru-RU" w:eastAsia="ru-RU"/>
        </w:rPr>
        <w:t>разукомплектации</w:t>
      </w:r>
      <w:proofErr w:type="spellEnd"/>
      <w:r w:rsidRPr="00F220C3">
        <w:rPr>
          <w:rFonts w:ascii="Times New Roman" w:eastAsiaTheme="minorEastAsia" w:hAnsi="Times New Roman" w:cs="Times New Roman"/>
          <w:sz w:val="24"/>
          <w:szCs w:val="24"/>
          <w:lang w:val="ru-RU" w:eastAsia="ru-RU"/>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 или путем независимой оценки</w:t>
      </w:r>
    </w:p>
    <w:p w:rsidR="00F220C3" w:rsidRPr="00F220C3" w:rsidRDefault="00F220C3" w:rsidP="00F220C3">
      <w:pPr>
        <w:jc w:val="both"/>
        <w:rPr>
          <w:rFonts w:ascii="Times New Roman" w:eastAsiaTheme="minorEastAsia" w:hAnsi="Times New Roman" w:cs="Times New Roman"/>
          <w:sz w:val="24"/>
          <w:szCs w:val="24"/>
          <w:lang w:val="ru-RU" w:eastAsia="ru-RU"/>
        </w:rPr>
      </w:pPr>
      <w:r>
        <w:rPr>
          <w:rFonts w:hAnsi="Times New Roman" w:cs="Times New Roman"/>
          <w:color w:val="000000"/>
          <w:sz w:val="24"/>
          <w:szCs w:val="24"/>
          <w:lang w:val="ru-RU"/>
        </w:rPr>
        <w:t>11</w:t>
      </w:r>
      <w:r w:rsidR="005D5A0A" w:rsidRPr="008F0212">
        <w:rPr>
          <w:rFonts w:hAnsi="Times New Roman" w:cs="Times New Roman"/>
          <w:color w:val="000000"/>
          <w:sz w:val="24"/>
          <w:szCs w:val="24"/>
          <w:lang w:val="ru-RU"/>
        </w:rPr>
        <w:t xml:space="preserve">. </w:t>
      </w:r>
      <w:hyperlink r:id="rId7" w:anchor="/document/12180849/entry/30406" w:tgtFrame="_blank" w:tooltip="Открыть документ в системе Гарант" w:history="1">
        <w:r w:rsidRPr="00F220C3">
          <w:rPr>
            <w:rFonts w:ascii="Times New Roman" w:eastAsiaTheme="minorEastAsia" w:hAnsi="Times New Roman" w:cs="Times New Roman"/>
            <w:sz w:val="24"/>
            <w:szCs w:val="24"/>
            <w:lang w:val="ru-RU" w:eastAsia="ru-RU"/>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hyperlink>
    </w:p>
    <w:p w:rsidR="00F220C3" w:rsidRPr="00F220C3" w:rsidRDefault="00F220C3" w:rsidP="00F220C3">
      <w:pPr>
        <w:jc w:val="both"/>
        <w:rPr>
          <w:rFonts w:ascii="Times New Roman" w:eastAsiaTheme="minorEastAsia" w:hAnsi="Times New Roman" w:cs="Times New Roman"/>
          <w:sz w:val="24"/>
          <w:szCs w:val="24"/>
          <w:lang w:val="ru-RU" w:eastAsia="ru-RU"/>
        </w:rPr>
      </w:pPr>
      <w:hyperlink r:id="rId8" w:anchor="/document/12180849/entry/30406" w:tgtFrame="_blank" w:tooltip="Открыть документ в системе Гарант" w:history="1">
        <w:r>
          <w:rPr>
            <w:rFonts w:ascii="Times New Roman" w:eastAsiaTheme="minorEastAsia" w:hAnsi="Times New Roman" w:cs="Times New Roman"/>
            <w:sz w:val="24"/>
            <w:szCs w:val="24"/>
            <w:lang w:val="ru-RU" w:eastAsia="ru-RU"/>
          </w:rPr>
          <w:t>12</w:t>
        </w:r>
        <w:r w:rsidRPr="00F220C3">
          <w:rPr>
            <w:rFonts w:ascii="Times New Roman" w:eastAsiaTheme="minorEastAsia" w:hAnsi="Times New Roman" w:cs="Times New Roman"/>
            <w:sz w:val="24"/>
            <w:szCs w:val="24"/>
            <w:lang w:val="ru-RU" w:eastAsia="ru-RU"/>
          </w:rPr>
          <w:t>.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hyperlink>
    </w:p>
    <w:p w:rsidR="00F220C3" w:rsidRDefault="00F220C3" w:rsidP="00F220C3">
      <w:pPr>
        <w:rPr>
          <w:rFonts w:ascii="Times New Roman" w:eastAsiaTheme="minorEastAsia" w:hAnsi="Times New Roman" w:cs="Times New Roman"/>
          <w:sz w:val="24"/>
          <w:szCs w:val="24"/>
          <w:lang w:val="ru-RU" w:eastAsia="ru-RU"/>
        </w:rPr>
      </w:pPr>
      <w:hyperlink r:id="rId9" w:anchor="/document/12180849/entry/30406" w:tgtFrame="_blank" w:tooltip="Открыть документ в системе Гарант" w:history="1">
        <w:r>
          <w:rPr>
            <w:rFonts w:ascii="Times New Roman" w:eastAsiaTheme="minorEastAsia" w:hAnsi="Times New Roman" w:cs="Times New Roman"/>
            <w:sz w:val="24"/>
            <w:szCs w:val="24"/>
            <w:lang w:val="ru-RU" w:eastAsia="ru-RU"/>
          </w:rPr>
          <w:t>13</w:t>
        </w:r>
        <w:r w:rsidRPr="00F220C3">
          <w:rPr>
            <w:rFonts w:ascii="Times New Roman" w:eastAsiaTheme="minorEastAsia" w:hAnsi="Times New Roman" w:cs="Times New Roman"/>
            <w:sz w:val="24"/>
            <w:szCs w:val="24"/>
            <w:lang w:val="ru-RU" w:eastAsia="ru-RU"/>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(заменяемых) частей (узлов, деталей), если она существенна.</w:t>
        </w:r>
      </w:hyperlink>
    </w:p>
    <w:p w:rsidR="00F220C3" w:rsidRDefault="00F220C3" w:rsidP="00F220C3">
      <w:pPr>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14. </w:t>
      </w:r>
      <w:hyperlink r:id="rId10" w:anchor="/document/55722474/entry/0" w:tgtFrame="_blank" w:tooltip="Открыть документ в системе Гарант" w:history="1">
        <w:r w:rsidRPr="00F220C3">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val="ru-RU" w:eastAsia="ru-RU"/>
          </w:rPr>
          <w:t xml:space="preserve">По </w:t>
        </w:r>
        <w:r w:rsidRPr="00F220C3">
          <w:rPr>
            <w:rFonts w:ascii="Times New Roman" w:eastAsiaTheme="minorEastAsia" w:hAnsi="Times New Roman" w:cs="Times New Roman"/>
            <w:sz w:val="24"/>
            <w:szCs w:val="24"/>
            <w:lang w:val="ru-RU" w:eastAsia="ru-RU"/>
          </w:rPr>
          <w:t>Едины</w:t>
        </w:r>
        <w:r>
          <w:rPr>
            <w:rFonts w:ascii="Times New Roman" w:eastAsiaTheme="minorEastAsia" w:hAnsi="Times New Roman" w:cs="Times New Roman"/>
            <w:sz w:val="24"/>
            <w:szCs w:val="24"/>
            <w:lang w:val="ru-RU" w:eastAsia="ru-RU"/>
          </w:rPr>
          <w:t>м</w:t>
        </w:r>
        <w:r w:rsidRPr="00F220C3">
          <w:rPr>
            <w:rFonts w:ascii="Times New Roman" w:eastAsiaTheme="minorEastAsia" w:hAnsi="Times New Roman" w:cs="Times New Roman"/>
            <w:sz w:val="24"/>
            <w:szCs w:val="24"/>
            <w:lang w:val="ru-RU" w:eastAsia="ru-RU"/>
          </w:rPr>
          <w:t xml:space="preserve"> функционирующи</w:t>
        </w:r>
        <w:r>
          <w:rPr>
            <w:rFonts w:ascii="Times New Roman" w:eastAsiaTheme="minorEastAsia" w:hAnsi="Times New Roman" w:cs="Times New Roman"/>
            <w:sz w:val="24"/>
            <w:szCs w:val="24"/>
            <w:lang w:val="ru-RU" w:eastAsia="ru-RU"/>
          </w:rPr>
          <w:t>м</w:t>
        </w:r>
        <w:r w:rsidRPr="00F220C3">
          <w:rPr>
            <w:rFonts w:ascii="Times New Roman" w:eastAsiaTheme="minorEastAsia" w:hAnsi="Times New Roman" w:cs="Times New Roman"/>
            <w:sz w:val="24"/>
            <w:szCs w:val="24"/>
            <w:lang w:val="ru-RU" w:eastAsia="ru-RU"/>
          </w:rPr>
          <w:t xml:space="preserve"> систем</w:t>
        </w:r>
        <w:r>
          <w:rPr>
            <w:rFonts w:ascii="Times New Roman" w:eastAsiaTheme="minorEastAsia" w:hAnsi="Times New Roman" w:cs="Times New Roman"/>
            <w:sz w:val="24"/>
            <w:szCs w:val="24"/>
            <w:lang w:val="ru-RU" w:eastAsia="ru-RU"/>
          </w:rPr>
          <w:t>ам</w:t>
        </w:r>
        <w:r w:rsidRPr="00F220C3">
          <w:rPr>
            <w:rFonts w:ascii="Times New Roman" w:eastAsiaTheme="minorEastAsia" w:hAnsi="Times New Roman" w:cs="Times New Roman"/>
            <w:sz w:val="24"/>
            <w:szCs w:val="24"/>
            <w:lang w:val="ru-RU" w:eastAsia="ru-RU"/>
          </w:rPr>
          <w:t>:</w:t>
        </w:r>
      </w:hyperlink>
    </w:p>
    <w:p w:rsidR="00F220C3" w:rsidRPr="00F220C3" w:rsidRDefault="00F220C3" w:rsidP="00F220C3">
      <w:pPr>
        <w:jc w:val="both"/>
        <w:rPr>
          <w:rFonts w:ascii="Times New Roman" w:eastAsiaTheme="minorEastAsia" w:hAnsi="Times New Roman" w:cs="Times New Roman"/>
          <w:sz w:val="24"/>
          <w:szCs w:val="24"/>
          <w:lang w:val="ru-RU" w:eastAsia="ru-RU"/>
        </w:rPr>
      </w:pPr>
      <w:hyperlink r:id="rId11" w:anchor="/document/55722474/entry/0" w:tgtFrame="_blank" w:tooltip="Открыть документ в системе Гарант" w:history="1">
        <w:r w:rsidRPr="00F220C3">
          <w:rPr>
            <w:rFonts w:ascii="Times New Roman" w:eastAsiaTheme="minorEastAsia" w:hAnsi="Times New Roman" w:cs="Times New Roman"/>
            <w:sz w:val="24"/>
            <w:szCs w:val="24"/>
            <w:lang w:val="ru-RU" w:eastAsia="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hyperlink>
    </w:p>
    <w:p w:rsidR="00F220C3" w:rsidRDefault="00F220C3" w:rsidP="00F220C3">
      <w:pPr>
        <w:rPr>
          <w:rFonts w:ascii="Times New Roman" w:eastAsiaTheme="minorEastAsia" w:hAnsi="Times New Roman" w:cs="Times New Roman"/>
          <w:sz w:val="24"/>
          <w:szCs w:val="24"/>
          <w:lang w:val="ru-RU" w:eastAsia="ru-RU"/>
        </w:rPr>
      </w:pPr>
      <w:hyperlink r:id="rId12" w:anchor="/document/12180849/entry/1" w:tgtFrame="_blank" w:tooltip="Открыть документ в системе Гарант" w:history="1">
        <w:r w:rsidRPr="00F220C3">
          <w:rPr>
            <w:rFonts w:ascii="Times New Roman" w:eastAsiaTheme="minorEastAsia" w:hAnsi="Times New Roman" w:cs="Times New Roman"/>
            <w:sz w:val="24"/>
            <w:szCs w:val="24"/>
            <w:lang w:val="ru-RU" w:eastAsia="ru-RU"/>
          </w:rPr>
          <w:t>-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hyperlink>
    </w:p>
    <w:p w:rsidR="00026BC6" w:rsidRPr="00026BC6" w:rsidRDefault="00026BC6" w:rsidP="00F220C3">
      <w:pP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15.</w:t>
      </w:r>
      <w:r w:rsidRPr="00026BC6">
        <w:rPr>
          <w:lang w:val="ru-RU"/>
        </w:rPr>
        <w:t xml:space="preserve"> </w:t>
      </w:r>
      <w:r w:rsidRPr="00026BC6">
        <w:rPr>
          <w:rFonts w:ascii="Times New Roman" w:eastAsiaTheme="minorEastAsia" w:hAnsi="Times New Roman" w:cs="Times New Roman"/>
          <w:sz w:val="24"/>
          <w:szCs w:val="24"/>
          <w:lang w:val="ru-RU" w:eastAsia="ru-RU"/>
        </w:rPr>
        <w:t>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w:t>
      </w:r>
      <w:r>
        <w:rPr>
          <w:rFonts w:ascii="Times New Roman" w:eastAsiaTheme="minorEastAsia" w:hAnsi="Times New Roman" w:cs="Times New Roman"/>
          <w:sz w:val="24"/>
          <w:szCs w:val="24"/>
          <w:lang w:val="ru-RU" w:eastAsia="ru-RU"/>
        </w:rPr>
        <w:t>.</w:t>
      </w:r>
    </w:p>
    <w:p w:rsidR="00460227" w:rsidRPr="008F0212" w:rsidRDefault="005D5A0A" w:rsidP="00026BC6">
      <w:pPr>
        <w:rPr>
          <w:rFonts w:hAnsi="Times New Roman" w:cs="Times New Roman"/>
          <w:color w:val="000000"/>
          <w:sz w:val="24"/>
          <w:szCs w:val="24"/>
          <w:lang w:val="ru-RU"/>
        </w:rPr>
      </w:pPr>
      <w:r w:rsidRPr="008F0212">
        <w:rPr>
          <w:rFonts w:hAnsi="Times New Roman" w:cs="Times New Roman"/>
          <w:color w:val="000000"/>
          <w:sz w:val="24"/>
          <w:szCs w:val="24"/>
          <w:lang w:val="ru-RU"/>
        </w:rPr>
        <w:t xml:space="preserve">16. </w:t>
      </w:r>
      <w:r w:rsidRPr="008F0212">
        <w:rPr>
          <w:rFonts w:hAnsi="Times New Roman" w:cs="Times New Roman"/>
          <w:color w:val="000000"/>
          <w:sz w:val="24"/>
          <w:szCs w:val="24"/>
          <w:lang w:val="ru-RU"/>
        </w:rPr>
        <w:t>Начисление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амортизации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основных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средств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осуществляется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линейным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методом</w:t>
      </w:r>
      <w:proofErr w:type="gramStart"/>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proofErr w:type="gramEnd"/>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1</w:t>
      </w:r>
      <w:r w:rsidR="00026BC6">
        <w:rPr>
          <w:rFonts w:hAnsi="Times New Roman" w:cs="Times New Roman"/>
          <w:color w:val="000000"/>
          <w:sz w:val="24"/>
          <w:szCs w:val="24"/>
          <w:lang w:val="ru-RU"/>
        </w:rPr>
        <w:t>7</w:t>
      </w:r>
      <w:r w:rsidRPr="008F0212">
        <w:rPr>
          <w:rFonts w:hAnsi="Times New Roman" w:cs="Times New Roman"/>
          <w:color w:val="000000"/>
          <w:sz w:val="24"/>
          <w:szCs w:val="24"/>
          <w:lang w:val="ru-RU"/>
        </w:rPr>
        <w:t>.</w:t>
      </w:r>
      <w:r>
        <w:rPr>
          <w:rFonts w:hAnsi="Times New Roman" w:cs="Times New Roman"/>
          <w:color w:val="000000"/>
          <w:sz w:val="24"/>
          <w:szCs w:val="24"/>
        </w:rPr>
        <w:t> </w:t>
      </w:r>
      <w:r w:rsidR="00026BC6" w:rsidRPr="00026BC6">
        <w:rPr>
          <w:rFonts w:ascii="Times New Roman" w:eastAsia="Times New Roman" w:hAnsi="Times New Roman" w:cs="Times New Roman"/>
          <w:sz w:val="24"/>
          <w:szCs w:val="24"/>
          <w:lang w:val="ru-RU" w:eastAsia="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1</w:t>
      </w:r>
      <w:r w:rsidR="00026BC6">
        <w:rPr>
          <w:rFonts w:hAnsi="Times New Roman" w:cs="Times New Roman"/>
          <w:color w:val="000000"/>
          <w:sz w:val="24"/>
          <w:szCs w:val="24"/>
          <w:lang w:val="ru-RU"/>
        </w:rPr>
        <w:t>8</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Основные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средства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стоимостью</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w:t>
      </w:r>
      <w:r w:rsidRPr="008F0212">
        <w:rPr>
          <w:rFonts w:hAnsi="Times New Roman" w:cs="Times New Roman"/>
          <w:color w:val="000000"/>
          <w:sz w:val="24"/>
          <w:szCs w:val="24"/>
          <w:lang w:val="ru-RU"/>
        </w:rPr>
        <w:t xml:space="preserve"> 10 000 </w:t>
      </w:r>
      <w:r w:rsidRPr="008F0212">
        <w:rPr>
          <w:rFonts w:hAnsi="Times New Roman" w:cs="Times New Roman"/>
          <w:color w:val="000000"/>
          <w:sz w:val="24"/>
          <w:szCs w:val="24"/>
          <w:lang w:val="ru-RU"/>
        </w:rPr>
        <w:t>руб</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включительно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находящиеся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эксплуатации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учитываются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w:t>
      </w:r>
      <w:r w:rsidRPr="008F0212">
        <w:rPr>
          <w:rFonts w:hAnsi="Times New Roman" w:cs="Times New Roman"/>
          <w:color w:val="000000"/>
          <w:sz w:val="24"/>
          <w:szCs w:val="24"/>
          <w:lang w:val="ru-RU"/>
        </w:rPr>
        <w:t xml:space="preserve"> </w:t>
      </w:r>
      <w:proofErr w:type="spellStart"/>
      <w:r w:rsidRPr="008F0212">
        <w:rPr>
          <w:rFonts w:hAnsi="Times New Roman" w:cs="Times New Roman"/>
          <w:color w:val="000000"/>
          <w:sz w:val="24"/>
          <w:szCs w:val="24"/>
          <w:lang w:val="ru-RU"/>
        </w:rPr>
        <w:t>забалансовом</w:t>
      </w:r>
      <w:proofErr w:type="spellEnd"/>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счете</w:t>
      </w:r>
      <w:r w:rsidRPr="008F0212">
        <w:rPr>
          <w:rFonts w:hAnsi="Times New Roman" w:cs="Times New Roman"/>
          <w:color w:val="000000"/>
          <w:sz w:val="24"/>
          <w:szCs w:val="24"/>
          <w:lang w:val="ru-RU"/>
        </w:rPr>
        <w:t xml:space="preserve"> 21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балансовой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стоимости</w:t>
      </w:r>
      <w:r w:rsidRPr="008F0212">
        <w:rPr>
          <w:rFonts w:hAnsi="Times New Roman" w:cs="Times New Roman"/>
          <w:color w:val="000000"/>
          <w:sz w:val="24"/>
          <w:szCs w:val="24"/>
          <w:lang w:val="ru-RU"/>
        </w:rPr>
        <w:t>.</w:t>
      </w:r>
    </w:p>
    <w:p w:rsidR="00460227" w:rsidRPr="008F0212" w:rsidRDefault="00026BC6" w:rsidP="00026BC6">
      <w:pPr>
        <w:rPr>
          <w:rFonts w:hAnsi="Times New Roman" w:cs="Times New Roman"/>
          <w:color w:val="000000"/>
          <w:sz w:val="24"/>
          <w:szCs w:val="24"/>
          <w:lang w:val="ru-RU"/>
        </w:rPr>
      </w:pPr>
      <w:r>
        <w:rPr>
          <w:rFonts w:hAnsi="Times New Roman" w:cs="Times New Roman"/>
          <w:color w:val="000000"/>
          <w:sz w:val="24"/>
          <w:szCs w:val="24"/>
          <w:lang w:val="ru-RU"/>
        </w:rPr>
        <w:t>19</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Начисление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амортизации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нематериальных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активов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осуществляется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линейным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методом</w:t>
      </w:r>
      <w:r w:rsidR="005D5A0A"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2</w:t>
      </w:r>
      <w:r w:rsidR="00026BC6">
        <w:rPr>
          <w:rFonts w:hAnsi="Times New Roman" w:cs="Times New Roman"/>
          <w:color w:val="000000"/>
          <w:sz w:val="24"/>
          <w:szCs w:val="24"/>
          <w:lang w:val="ru-RU"/>
        </w:rPr>
        <w:t>0</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Учреждение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учитывает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составе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материальны</w:t>
      </w:r>
      <w:r w:rsidRPr="008F0212">
        <w:rPr>
          <w:rFonts w:hAnsi="Times New Roman" w:cs="Times New Roman"/>
          <w:color w:val="000000"/>
          <w:sz w:val="24"/>
          <w:szCs w:val="24"/>
          <w:lang w:val="ru-RU"/>
        </w:rPr>
        <w:t>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запасов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материальные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объекты</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указанные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пунктах</w:t>
      </w:r>
      <w:r w:rsidRPr="008F0212">
        <w:rPr>
          <w:rFonts w:hAnsi="Times New Roman" w:cs="Times New Roman"/>
          <w:color w:val="000000"/>
          <w:sz w:val="24"/>
          <w:szCs w:val="24"/>
          <w:lang w:val="ru-RU"/>
        </w:rPr>
        <w:t xml:space="preserve"> 98</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99 </w:t>
      </w:r>
      <w:r w:rsidRPr="008F0212">
        <w:rPr>
          <w:rFonts w:hAnsi="Times New Roman" w:cs="Times New Roman"/>
          <w:color w:val="000000"/>
          <w:sz w:val="24"/>
          <w:szCs w:val="24"/>
          <w:lang w:val="ru-RU"/>
        </w:rPr>
        <w:t>Инструкции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Единому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плану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счетов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157</w:t>
      </w:r>
      <w:r w:rsidRPr="008F0212">
        <w:rPr>
          <w:rFonts w:hAnsi="Times New Roman" w:cs="Times New Roman"/>
          <w:color w:val="000000"/>
          <w:sz w:val="24"/>
          <w:szCs w:val="24"/>
          <w:lang w:val="ru-RU"/>
        </w:rPr>
        <w:t>н</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также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производственный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инвентарь</w:t>
      </w:r>
      <w:r w:rsidRPr="008F0212">
        <w:rPr>
          <w:rFonts w:hAnsi="Times New Roman" w:cs="Times New Roman"/>
          <w:color w:val="000000"/>
          <w:sz w:val="24"/>
          <w:szCs w:val="24"/>
          <w:lang w:val="ru-RU"/>
        </w:rPr>
        <w:t>.</w:t>
      </w:r>
    </w:p>
    <w:p w:rsidR="00026BC6" w:rsidRPr="00026BC6" w:rsidRDefault="005D5A0A" w:rsidP="00026BC6">
      <w:pPr>
        <w:jc w:val="both"/>
        <w:rPr>
          <w:rFonts w:ascii="Times New Roman" w:eastAsiaTheme="minorEastAsia" w:hAnsi="Times New Roman" w:cs="Times New Roman"/>
          <w:sz w:val="24"/>
          <w:szCs w:val="24"/>
          <w:lang w:val="ru-RU" w:eastAsia="ru-RU"/>
        </w:rPr>
      </w:pPr>
      <w:r w:rsidRPr="008F0212">
        <w:rPr>
          <w:rFonts w:hAnsi="Times New Roman" w:cs="Times New Roman"/>
          <w:color w:val="000000"/>
          <w:sz w:val="24"/>
          <w:szCs w:val="24"/>
          <w:lang w:val="ru-RU"/>
        </w:rPr>
        <w:t>2</w:t>
      </w:r>
      <w:r w:rsidR="00026BC6">
        <w:rPr>
          <w:rFonts w:hAnsi="Times New Roman" w:cs="Times New Roman"/>
          <w:color w:val="000000"/>
          <w:sz w:val="24"/>
          <w:szCs w:val="24"/>
          <w:lang w:val="ru-RU"/>
        </w:rPr>
        <w:t>1</w:t>
      </w:r>
      <w:r w:rsidRPr="008F0212">
        <w:rPr>
          <w:rFonts w:hAnsi="Times New Roman" w:cs="Times New Roman"/>
          <w:color w:val="000000"/>
          <w:sz w:val="24"/>
          <w:szCs w:val="24"/>
          <w:lang w:val="ru-RU"/>
        </w:rPr>
        <w:t xml:space="preserve">. </w:t>
      </w:r>
      <w:hyperlink r:id="rId13" w:anchor="/document/12180849/entry/2085" w:tgtFrame="_blank" w:tooltip="Открыть документ в системе Гарант" w:history="1">
        <w:r w:rsidR="00026BC6" w:rsidRPr="00026BC6">
          <w:rPr>
            <w:rFonts w:ascii="Times New Roman" w:eastAsiaTheme="minorEastAsia" w:hAnsi="Times New Roman" w:cs="Times New Roman"/>
            <w:sz w:val="24"/>
            <w:szCs w:val="24"/>
            <w:lang w:val="ru-RU" w:eastAsia="ru-RU"/>
          </w:rPr>
          <w:t xml:space="preserve"> Единицей бухгалтерского учета материальных запасов является</w:t>
        </w:r>
      </w:hyperlink>
      <w:r w:rsidR="00026BC6" w:rsidRPr="00026BC6">
        <w:rPr>
          <w:rFonts w:ascii="Times New Roman" w:eastAsiaTheme="minorEastAsia" w:hAnsi="Times New Roman" w:cs="Times New Roman"/>
          <w:sz w:val="24"/>
          <w:szCs w:val="24"/>
          <w:lang w:val="ru-RU" w:eastAsia="ru-RU"/>
        </w:rPr>
        <w:t xml:space="preserve"> номенклатурная (реестровая) единица. Исключение: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 диаметром и количеством штук в коробке и т.д. Единица учета таких материалов однородная (реестровая</w:t>
      </w:r>
      <w:proofErr w:type="gramStart"/>
      <w:r w:rsidR="00026BC6" w:rsidRPr="00026BC6">
        <w:rPr>
          <w:rFonts w:ascii="Times New Roman" w:eastAsiaTheme="minorEastAsia" w:hAnsi="Times New Roman" w:cs="Times New Roman"/>
          <w:sz w:val="24"/>
          <w:szCs w:val="24"/>
          <w:lang w:val="ru-RU" w:eastAsia="ru-RU"/>
        </w:rPr>
        <w:t>)г</w:t>
      </w:r>
      <w:proofErr w:type="gramEnd"/>
      <w:r w:rsidR="00026BC6" w:rsidRPr="00026BC6">
        <w:rPr>
          <w:rFonts w:ascii="Times New Roman" w:eastAsiaTheme="minorEastAsia" w:hAnsi="Times New Roman" w:cs="Times New Roman"/>
          <w:sz w:val="24"/>
          <w:szCs w:val="24"/>
          <w:lang w:val="ru-RU" w:eastAsia="ru-RU"/>
        </w:rPr>
        <w:t>руппа запасов. Решение о применении единиц  принимает бухгалтер на основе своего профессионального суждения.</w:t>
      </w:r>
    </w:p>
    <w:p w:rsidR="00460227" w:rsidRPr="008F0212" w:rsidRDefault="00026BC6">
      <w:pPr>
        <w:rPr>
          <w:rFonts w:hAnsi="Times New Roman" w:cs="Times New Roman"/>
          <w:color w:val="000000"/>
          <w:sz w:val="24"/>
          <w:szCs w:val="24"/>
          <w:lang w:val="ru-RU"/>
        </w:rPr>
      </w:pPr>
      <w:r>
        <w:rPr>
          <w:rFonts w:hAnsi="Times New Roman" w:cs="Times New Roman"/>
          <w:color w:val="000000"/>
          <w:sz w:val="24"/>
          <w:szCs w:val="24"/>
          <w:lang w:val="ru-RU"/>
        </w:rPr>
        <w:lastRenderedPageBreak/>
        <w:t>22.</w:t>
      </w:r>
      <w:r w:rsidR="005D5A0A">
        <w:rPr>
          <w:rFonts w:hAnsi="Times New Roman" w:cs="Times New Roman"/>
          <w:color w:val="000000"/>
          <w:sz w:val="24"/>
          <w:szCs w:val="24"/>
        </w:rPr>
        <w:t> </w:t>
      </w:r>
      <w:r w:rsidR="005D5A0A" w:rsidRPr="008F0212">
        <w:rPr>
          <w:rFonts w:hAnsi="Times New Roman" w:cs="Times New Roman"/>
          <w:color w:val="000000"/>
          <w:sz w:val="24"/>
          <w:szCs w:val="24"/>
          <w:lang w:val="ru-RU"/>
        </w:rPr>
        <w:t>Списание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материальных</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запасов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производится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средней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фактической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стоимости</w:t>
      </w:r>
      <w:r w:rsidR="005D5A0A" w:rsidRPr="008F0212">
        <w:rPr>
          <w:rFonts w:hAnsi="Times New Roman" w:cs="Times New Roman"/>
          <w:color w:val="000000"/>
          <w:sz w:val="24"/>
          <w:szCs w:val="24"/>
          <w:lang w:val="ru-RU"/>
        </w:rPr>
        <w:t>.</w:t>
      </w:r>
    </w:p>
    <w:p w:rsidR="00CA7E15" w:rsidRDefault="005D5A0A" w:rsidP="00CA7E15">
      <w:pPr>
        <w:spacing w:after="0"/>
        <w:rPr>
          <w:rFonts w:ascii="Times New Roman" w:eastAsia="Times New Roman" w:hAnsi="Times New Roman" w:cs="Times New Roman"/>
          <w:color w:val="222222"/>
          <w:sz w:val="24"/>
          <w:szCs w:val="24"/>
          <w:shd w:val="clear" w:color="auto" w:fill="FFFFFF"/>
          <w:lang w:val="ru-RU" w:eastAsia="ru-RU"/>
        </w:rPr>
      </w:pPr>
      <w:r w:rsidRPr="008F0212">
        <w:rPr>
          <w:rFonts w:hAnsi="Times New Roman" w:cs="Times New Roman"/>
          <w:color w:val="000000"/>
          <w:sz w:val="24"/>
          <w:szCs w:val="24"/>
          <w:lang w:val="ru-RU"/>
        </w:rPr>
        <w:t>2</w:t>
      </w:r>
      <w:r w:rsidR="00CA7E15">
        <w:rPr>
          <w:rFonts w:hAnsi="Times New Roman" w:cs="Times New Roman"/>
          <w:color w:val="000000"/>
          <w:sz w:val="24"/>
          <w:szCs w:val="24"/>
          <w:lang w:val="ru-RU"/>
        </w:rPr>
        <w:t>3</w:t>
      </w:r>
      <w:r w:rsidRPr="008F0212">
        <w:rPr>
          <w:rFonts w:hAnsi="Times New Roman" w:cs="Times New Roman"/>
          <w:color w:val="000000"/>
          <w:sz w:val="24"/>
          <w:szCs w:val="24"/>
          <w:lang w:val="ru-RU"/>
        </w:rPr>
        <w:t xml:space="preserve">. </w:t>
      </w:r>
      <w:r w:rsidR="00CA7E15" w:rsidRPr="00CA7E15">
        <w:rPr>
          <w:rFonts w:ascii="Times New Roman" w:eastAsia="Times New Roman" w:hAnsi="Times New Roman" w:cs="Times New Roman"/>
          <w:color w:val="222222"/>
          <w:sz w:val="24"/>
          <w:szCs w:val="24"/>
          <w:lang w:val="ru-RU" w:eastAsia="ru-RU"/>
        </w:rPr>
        <w:t>О</w:t>
      </w:r>
      <w:r w:rsidR="00CA7E15" w:rsidRPr="00CA7E15">
        <w:rPr>
          <w:rFonts w:ascii="Times New Roman" w:eastAsia="Times New Roman" w:hAnsi="Times New Roman" w:cs="Times New Roman"/>
          <w:sz w:val="24"/>
          <w:szCs w:val="24"/>
          <w:lang w:val="ru-RU" w:eastAsia="ru-RU"/>
        </w:rPr>
        <w:t>бщехозяйственные расходы учреждения, произведенные за отчетный период (год),</w:t>
      </w:r>
      <w:r w:rsidR="00CA7E15">
        <w:rPr>
          <w:rFonts w:ascii="Times New Roman" w:eastAsia="Times New Roman" w:hAnsi="Times New Roman" w:cs="Times New Roman"/>
          <w:sz w:val="24"/>
          <w:szCs w:val="24"/>
          <w:lang w:val="ru-RU" w:eastAsia="ru-RU"/>
        </w:rPr>
        <w:t xml:space="preserve"> </w:t>
      </w:r>
      <w:r w:rsidR="00CA7E15" w:rsidRPr="00CA7E15">
        <w:rPr>
          <w:rFonts w:ascii="Times New Roman" w:eastAsia="Times New Roman" w:hAnsi="Times New Roman" w:cs="Times New Roman"/>
          <w:sz w:val="24"/>
          <w:szCs w:val="24"/>
          <w:lang w:val="ru-RU" w:eastAsia="ru-RU"/>
        </w:rPr>
        <w:t>распределяются:</w:t>
      </w:r>
      <w:r w:rsidR="00CA7E15" w:rsidRPr="00CA7E15">
        <w:rPr>
          <w:rFonts w:ascii="Times New Roman" w:eastAsia="Times New Roman" w:hAnsi="Times New Roman" w:cs="Times New Roman"/>
          <w:sz w:val="24"/>
          <w:szCs w:val="24"/>
          <w:lang w:val="ru-RU" w:eastAsia="ru-RU"/>
        </w:rPr>
        <w:br/>
        <w:t xml:space="preserve">– в части распределяемых расходов – в </w:t>
      </w:r>
      <w:r w:rsidR="00CA7E15" w:rsidRPr="00CA7E15">
        <w:rPr>
          <w:rFonts w:ascii="Times New Roman" w:eastAsia="Times New Roman" w:hAnsi="Times New Roman" w:cs="Times New Roman"/>
          <w:color w:val="222222"/>
          <w:sz w:val="24"/>
          <w:szCs w:val="24"/>
          <w:shd w:val="clear" w:color="auto" w:fill="FFFFFF"/>
          <w:lang w:val="ru-RU" w:eastAsia="ru-RU"/>
        </w:rPr>
        <w:t>полном объеме относятся на счет 109.60 по окончании отчетного периода.</w:t>
      </w:r>
    </w:p>
    <w:p w:rsidR="00CA7E15" w:rsidRPr="00CA7E15" w:rsidRDefault="00CA7E15" w:rsidP="00CA7E15">
      <w:pPr>
        <w:spacing w:after="0"/>
        <w:rPr>
          <w:rFonts w:hAnsi="Times New Roman" w:cs="Times New Roman"/>
          <w:color w:val="000000"/>
          <w:sz w:val="24"/>
          <w:szCs w:val="24"/>
          <w:lang w:val="ru-RU"/>
        </w:rPr>
      </w:pPr>
      <w:r w:rsidRPr="00CA7E15">
        <w:rPr>
          <w:rFonts w:ascii="Times New Roman" w:eastAsia="Times New Roman" w:hAnsi="Times New Roman" w:cs="Times New Roman"/>
          <w:sz w:val="24"/>
          <w:szCs w:val="24"/>
          <w:lang w:val="ru-RU" w:eastAsia="ru-RU"/>
        </w:rPr>
        <w:t xml:space="preserve">– в части </w:t>
      </w:r>
      <w:proofErr w:type="spellStart"/>
      <w:r w:rsidRPr="00CA7E15">
        <w:rPr>
          <w:rFonts w:ascii="Times New Roman" w:eastAsia="Times New Roman" w:hAnsi="Times New Roman" w:cs="Times New Roman"/>
          <w:sz w:val="24"/>
          <w:szCs w:val="24"/>
          <w:lang w:val="ru-RU" w:eastAsia="ru-RU"/>
        </w:rPr>
        <w:t>нераспределяемых</w:t>
      </w:r>
      <w:proofErr w:type="spellEnd"/>
      <w:r w:rsidRPr="00CA7E15">
        <w:rPr>
          <w:rFonts w:ascii="Times New Roman" w:eastAsia="Times New Roman" w:hAnsi="Times New Roman" w:cs="Times New Roman"/>
          <w:sz w:val="24"/>
          <w:szCs w:val="24"/>
          <w:lang w:val="ru-RU" w:eastAsia="ru-RU"/>
        </w:rPr>
        <w:t xml:space="preserve"> расходов – учитываются в расходах текущего финансового года</w:t>
      </w:r>
      <w:r>
        <w:rPr>
          <w:rFonts w:ascii="Times New Roman" w:eastAsia="Times New Roman" w:hAnsi="Times New Roman" w:cs="Times New Roman"/>
          <w:sz w:val="24"/>
          <w:szCs w:val="24"/>
          <w:lang w:val="ru-RU" w:eastAsia="ru-RU"/>
        </w:rPr>
        <w:t>.</w:t>
      </w:r>
      <w:r w:rsidRPr="00CA7E15">
        <w:rPr>
          <w:rFonts w:ascii="Times New Roman" w:eastAsia="Times New Roman" w:hAnsi="Times New Roman" w:cs="Times New Roman"/>
          <w:sz w:val="24"/>
          <w:szCs w:val="24"/>
          <w:lang w:eastAsia="ru-RU"/>
        </w:rPr>
        <w:t> </w:t>
      </w:r>
      <w:r w:rsidRPr="00CA7E15">
        <w:rPr>
          <w:rFonts w:hAnsi="Times New Roman" w:cs="Times New Roman"/>
          <w:color w:val="000000"/>
          <w:sz w:val="24"/>
          <w:szCs w:val="24"/>
          <w:lang w:val="ru-RU"/>
        </w:rPr>
        <w:t xml:space="preserve"> </w:t>
      </w:r>
    </w:p>
    <w:p w:rsidR="00460227" w:rsidRPr="00CA7E15" w:rsidRDefault="005D5A0A" w:rsidP="00CA7E15">
      <w:pPr>
        <w:spacing w:after="0"/>
        <w:rPr>
          <w:rFonts w:hAnsi="Times New Roman" w:cs="Times New Roman"/>
          <w:color w:val="000000"/>
          <w:sz w:val="24"/>
          <w:szCs w:val="24"/>
          <w:lang w:val="ru-RU"/>
        </w:rPr>
      </w:pPr>
      <w:r w:rsidRPr="008F0212">
        <w:rPr>
          <w:rFonts w:hAnsi="Times New Roman" w:cs="Times New Roman"/>
          <w:color w:val="000000"/>
          <w:sz w:val="24"/>
          <w:szCs w:val="24"/>
          <w:lang w:val="ru-RU"/>
        </w:rPr>
        <w:t>2</w:t>
      </w:r>
      <w:r w:rsidR="00CA7E15">
        <w:rPr>
          <w:rFonts w:hAnsi="Times New Roman" w:cs="Times New Roman"/>
          <w:color w:val="000000"/>
          <w:sz w:val="24"/>
          <w:szCs w:val="24"/>
          <w:lang w:val="ru-RU"/>
        </w:rPr>
        <w:t>4</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Денежные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средства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выдаются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под</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отчет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основании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приказа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руководителя</w:t>
      </w:r>
      <w:r w:rsidR="00CA7E15">
        <w:rPr>
          <w:rFonts w:hAnsi="Times New Roman" w:cs="Times New Roman"/>
          <w:color w:val="000000"/>
          <w:sz w:val="24"/>
          <w:szCs w:val="24"/>
          <w:lang w:val="ru-RU"/>
        </w:rPr>
        <w:t xml:space="preserve"> (решения) </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или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служебной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записки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согласованной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руководителем</w:t>
      </w:r>
      <w:r w:rsidRPr="008F0212">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Выдача</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денежных</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сре</w:t>
      </w:r>
      <w:r w:rsidRPr="00CA7E15">
        <w:rPr>
          <w:rFonts w:hAnsi="Times New Roman" w:cs="Times New Roman"/>
          <w:color w:val="000000"/>
          <w:sz w:val="24"/>
          <w:szCs w:val="24"/>
          <w:lang w:val="ru-RU"/>
        </w:rPr>
        <w:t>дств</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под</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отчет</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производится</w:t>
      </w:r>
      <w:r w:rsidRPr="00CA7E15">
        <w:rPr>
          <w:rFonts w:hAnsi="Times New Roman" w:cs="Times New Roman"/>
          <w:color w:val="000000"/>
          <w:sz w:val="24"/>
          <w:szCs w:val="24"/>
          <w:lang w:val="ru-RU"/>
        </w:rPr>
        <w:t xml:space="preserve"> </w:t>
      </w:r>
      <w:r w:rsidRPr="00CA7E15">
        <w:rPr>
          <w:rFonts w:hAnsi="Times New Roman" w:cs="Times New Roman"/>
          <w:color w:val="000000"/>
          <w:sz w:val="24"/>
          <w:szCs w:val="24"/>
          <w:lang w:val="ru-RU"/>
        </w:rPr>
        <w:t>путем</w:t>
      </w:r>
      <w:r w:rsidRPr="00CA7E15">
        <w:rPr>
          <w:rFonts w:hAnsi="Times New Roman" w:cs="Times New Roman"/>
          <w:color w:val="000000"/>
          <w:sz w:val="24"/>
          <w:szCs w:val="24"/>
          <w:lang w:val="ru-RU"/>
        </w:rPr>
        <w:t>:</w:t>
      </w:r>
    </w:p>
    <w:p w:rsidR="00460227" w:rsidRPr="008F0212" w:rsidRDefault="005D5A0A">
      <w:pPr>
        <w:numPr>
          <w:ilvl w:val="0"/>
          <w:numId w:val="9"/>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выдачи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из</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кассы</w:t>
      </w:r>
    </w:p>
    <w:p w:rsidR="00460227" w:rsidRPr="008F0212" w:rsidRDefault="005D5A0A">
      <w:pPr>
        <w:numPr>
          <w:ilvl w:val="0"/>
          <w:numId w:val="9"/>
        </w:numPr>
        <w:ind w:left="780" w:right="180"/>
        <w:rPr>
          <w:rFonts w:hAnsi="Times New Roman" w:cs="Times New Roman"/>
          <w:color w:val="000000"/>
          <w:sz w:val="24"/>
          <w:szCs w:val="24"/>
          <w:lang w:val="ru-RU"/>
        </w:rPr>
      </w:pPr>
      <w:r w:rsidRPr="008F0212">
        <w:rPr>
          <w:rFonts w:hAnsi="Times New Roman" w:cs="Times New Roman"/>
          <w:color w:val="000000"/>
          <w:sz w:val="24"/>
          <w:szCs w:val="24"/>
          <w:lang w:val="ru-RU"/>
        </w:rPr>
        <w:t>перечисления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зарплатную</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карту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ответственного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лица</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2</w:t>
      </w:r>
      <w:r w:rsidR="00CA7E15">
        <w:rPr>
          <w:rFonts w:hAnsi="Times New Roman" w:cs="Times New Roman"/>
          <w:color w:val="000000"/>
          <w:sz w:val="24"/>
          <w:szCs w:val="24"/>
          <w:lang w:val="ru-RU"/>
        </w:rPr>
        <w:t>5</w:t>
      </w:r>
      <w:r w:rsidRPr="008F0212">
        <w:rPr>
          <w:rFonts w:hAnsi="Times New Roman" w:cs="Times New Roman"/>
          <w:color w:val="000000"/>
          <w:sz w:val="24"/>
          <w:szCs w:val="24"/>
          <w:lang w:val="ru-RU"/>
        </w:rPr>
        <w:t>.</w:t>
      </w:r>
      <w:r>
        <w:rPr>
          <w:rFonts w:hAnsi="Times New Roman" w:cs="Times New Roman"/>
          <w:color w:val="000000"/>
          <w:sz w:val="24"/>
          <w:szCs w:val="24"/>
        </w:rPr>
        <w:t> </w:t>
      </w:r>
      <w:r w:rsidRPr="008F0212">
        <w:rPr>
          <w:rFonts w:hAnsi="Times New Roman" w:cs="Times New Roman"/>
          <w:color w:val="000000"/>
          <w:sz w:val="24"/>
          <w:szCs w:val="24"/>
          <w:lang w:val="ru-RU"/>
        </w:rPr>
        <w:t>Учреждение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выдает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денежные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средства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под</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отчет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штатным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сотрудникам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также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лицам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которые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состоят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штате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основании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отдельного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приказа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руководителя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Расчеты</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выд</w:t>
      </w:r>
      <w:r w:rsidRPr="008F0212">
        <w:rPr>
          <w:rFonts w:hAnsi="Times New Roman" w:cs="Times New Roman"/>
          <w:color w:val="000000"/>
          <w:sz w:val="24"/>
          <w:szCs w:val="24"/>
          <w:lang w:val="ru-RU"/>
        </w:rPr>
        <w:t>анным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суммам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проходят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порядке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установленном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для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штатных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сотрудников</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2</w:t>
      </w:r>
      <w:r w:rsidR="00CA7E15">
        <w:rPr>
          <w:rFonts w:hAnsi="Times New Roman" w:cs="Times New Roman"/>
          <w:color w:val="000000"/>
          <w:sz w:val="24"/>
          <w:szCs w:val="24"/>
          <w:lang w:val="ru-RU"/>
        </w:rPr>
        <w:t>6</w:t>
      </w:r>
      <w:r w:rsidRPr="008F0212">
        <w:rPr>
          <w:rFonts w:hAnsi="Times New Roman" w:cs="Times New Roman"/>
          <w:color w:val="000000"/>
          <w:sz w:val="24"/>
          <w:szCs w:val="24"/>
          <w:lang w:val="ru-RU"/>
        </w:rPr>
        <w:t>.</w:t>
      </w:r>
      <w:r>
        <w:rPr>
          <w:rFonts w:hAnsi="Times New Roman" w:cs="Times New Roman"/>
          <w:color w:val="000000"/>
          <w:sz w:val="24"/>
          <w:szCs w:val="24"/>
        </w:rPr>
        <w:t> </w:t>
      </w:r>
      <w:r w:rsidRPr="008F0212">
        <w:rPr>
          <w:rFonts w:hAnsi="Times New Roman" w:cs="Times New Roman"/>
          <w:color w:val="000000"/>
          <w:sz w:val="24"/>
          <w:szCs w:val="24"/>
          <w:lang w:val="ru-RU"/>
        </w:rPr>
        <w:t>Денежные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средства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виновных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лиц</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возмещение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ущерба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причиненного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нефинансовым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активам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отражаются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коду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вида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деятельности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2</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приносящая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доход</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деятельность</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собственные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дохо</w:t>
      </w:r>
      <w:r w:rsidRPr="008F0212">
        <w:rPr>
          <w:rFonts w:hAnsi="Times New Roman" w:cs="Times New Roman"/>
          <w:color w:val="000000"/>
          <w:sz w:val="24"/>
          <w:szCs w:val="24"/>
          <w:lang w:val="ru-RU"/>
        </w:rPr>
        <w:t>ды</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учреждения</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Возмещение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натуральной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форме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ущерба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причиненного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нефинансовым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активам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отражается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коду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вида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финансового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обеспечения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деятельности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которому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активы</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учитывались</w:t>
      </w:r>
      <w:r w:rsidRPr="008F0212">
        <w:rPr>
          <w:rFonts w:hAnsi="Times New Roman" w:cs="Times New Roman"/>
          <w:color w:val="000000"/>
          <w:sz w:val="24"/>
          <w:szCs w:val="24"/>
          <w:lang w:val="ru-RU"/>
        </w:rPr>
        <w:t>.</w:t>
      </w:r>
    </w:p>
    <w:p w:rsidR="00460227" w:rsidRPr="008F0212" w:rsidRDefault="00CA7E15">
      <w:pPr>
        <w:rPr>
          <w:rFonts w:hAnsi="Times New Roman" w:cs="Times New Roman"/>
          <w:color w:val="000000"/>
          <w:sz w:val="24"/>
          <w:szCs w:val="24"/>
          <w:lang w:val="ru-RU"/>
        </w:rPr>
      </w:pPr>
      <w:r>
        <w:rPr>
          <w:rFonts w:hAnsi="Times New Roman" w:cs="Times New Roman"/>
          <w:color w:val="000000"/>
          <w:sz w:val="24"/>
          <w:szCs w:val="24"/>
          <w:lang w:val="ru-RU"/>
        </w:rPr>
        <w:t>27</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Кредиторская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задолженность</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не</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востребованная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кредитором</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списывае</w:t>
      </w:r>
      <w:r w:rsidR="005D5A0A" w:rsidRPr="008F0212">
        <w:rPr>
          <w:rFonts w:hAnsi="Times New Roman" w:cs="Times New Roman"/>
          <w:color w:val="000000"/>
          <w:sz w:val="24"/>
          <w:szCs w:val="24"/>
          <w:lang w:val="ru-RU"/>
        </w:rPr>
        <w:t>тся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на</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финансовый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результат</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на</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основании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решения</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инвентаризационной</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комиссии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о</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признании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задолженности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невостребованной</w:t>
      </w:r>
      <w:r w:rsidR="005D5A0A" w:rsidRPr="008F0212">
        <w:rPr>
          <w:rFonts w:hAnsi="Times New Roman" w:cs="Times New Roman"/>
          <w:color w:val="000000"/>
          <w:sz w:val="24"/>
          <w:szCs w:val="24"/>
          <w:lang w:val="ru-RU"/>
        </w:rPr>
        <w:t>.</w:t>
      </w:r>
      <w:r w:rsidR="005D5A0A">
        <w:rPr>
          <w:rFonts w:hAnsi="Times New Roman" w:cs="Times New Roman"/>
          <w:color w:val="000000"/>
          <w:sz w:val="24"/>
          <w:szCs w:val="24"/>
        </w:rPr>
        <w:t> </w:t>
      </w:r>
    </w:p>
    <w:p w:rsidR="00CF36CB" w:rsidRDefault="00CF36CB" w:rsidP="00CF36CB">
      <w:pPr>
        <w:spacing w:after="120"/>
        <w:jc w:val="both"/>
        <w:rPr>
          <w:rFonts w:ascii="Times New Roman" w:eastAsiaTheme="minorEastAsia" w:hAnsi="Times New Roman" w:cs="Times New Roman"/>
          <w:iCs/>
          <w:sz w:val="24"/>
          <w:szCs w:val="24"/>
          <w:lang w:val="ru-RU" w:eastAsia="ru-RU"/>
        </w:rPr>
      </w:pPr>
      <w:r>
        <w:rPr>
          <w:rFonts w:hAnsi="Times New Roman" w:cs="Times New Roman"/>
          <w:color w:val="000000"/>
          <w:sz w:val="24"/>
          <w:szCs w:val="24"/>
          <w:lang w:val="ru-RU"/>
        </w:rPr>
        <w:t>28</w:t>
      </w:r>
      <w:r w:rsidR="005D5A0A" w:rsidRPr="008F0212">
        <w:rPr>
          <w:rFonts w:hAnsi="Times New Roman" w:cs="Times New Roman"/>
          <w:color w:val="000000"/>
          <w:sz w:val="24"/>
          <w:szCs w:val="24"/>
          <w:lang w:val="ru-RU"/>
        </w:rPr>
        <w:t xml:space="preserve">. </w:t>
      </w:r>
      <w:r w:rsidRPr="00CF36CB">
        <w:rPr>
          <w:rFonts w:ascii="Times New Roman" w:eastAsiaTheme="minorEastAsia" w:hAnsi="Times New Roman" w:cs="Times New Roman"/>
          <w:iCs/>
          <w:sz w:val="24"/>
          <w:szCs w:val="24"/>
          <w:lang w:val="ru-RU" w:eastAsia="ru-RU"/>
        </w:rPr>
        <w:t>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относить к объектам учета операционной аренды согласно п.15 Стандарта «Аренда».</w:t>
      </w:r>
      <w:r>
        <w:rPr>
          <w:rFonts w:ascii="Times New Roman" w:eastAsiaTheme="minorEastAsia" w:hAnsi="Times New Roman" w:cs="Times New Roman"/>
          <w:iCs/>
          <w:sz w:val="24"/>
          <w:szCs w:val="24"/>
          <w:lang w:val="ru-RU" w:eastAsia="ru-RU"/>
        </w:rPr>
        <w:t xml:space="preserve"> </w:t>
      </w:r>
      <w:r w:rsidRPr="00CF36CB">
        <w:rPr>
          <w:rFonts w:ascii="Times New Roman" w:eastAsiaTheme="minorEastAsia" w:hAnsi="Times New Roman" w:cs="Times New Roman"/>
          <w:iCs/>
          <w:sz w:val="24"/>
          <w:szCs w:val="24"/>
          <w:lang w:val="ru-RU" w:eastAsia="ru-RU"/>
        </w:rPr>
        <w:t>Признавать доходы текущего года при операционной аренде в сумме и периодичности  в соответствии с установленным договором</w:t>
      </w:r>
      <w:r>
        <w:rPr>
          <w:rFonts w:ascii="Times New Roman" w:eastAsiaTheme="minorEastAsia" w:hAnsi="Times New Roman" w:cs="Times New Roman"/>
          <w:iCs/>
          <w:sz w:val="24"/>
          <w:szCs w:val="24"/>
          <w:lang w:val="ru-RU" w:eastAsia="ru-RU"/>
        </w:rPr>
        <w:t>.</w:t>
      </w:r>
    </w:p>
    <w:p w:rsidR="00CF36CB" w:rsidRPr="00CF36CB" w:rsidRDefault="00CF36CB" w:rsidP="00CF36CB">
      <w:pPr>
        <w:jc w:val="both"/>
        <w:rPr>
          <w:rFonts w:ascii="Times New Roman" w:eastAsiaTheme="minorEastAsia" w:hAnsi="Times New Roman" w:cs="Times New Roman"/>
          <w:color w:val="000000"/>
          <w:sz w:val="24"/>
          <w:szCs w:val="24"/>
          <w:shd w:val="clear" w:color="auto" w:fill="FFFFFF"/>
          <w:lang w:val="ru-RU" w:eastAsia="ru-RU"/>
        </w:rPr>
      </w:pPr>
      <w:r>
        <w:rPr>
          <w:rFonts w:ascii="Times New Roman" w:eastAsiaTheme="minorEastAsia" w:hAnsi="Times New Roman" w:cs="Times New Roman"/>
          <w:iCs/>
          <w:sz w:val="24"/>
          <w:szCs w:val="24"/>
          <w:lang w:val="ru-RU" w:eastAsia="ru-RU"/>
        </w:rPr>
        <w:t>29.</w:t>
      </w:r>
      <w:r w:rsidRPr="00CF36CB">
        <w:rPr>
          <w:rFonts w:ascii="Times New Roman" w:eastAsiaTheme="minorEastAsia" w:hAnsi="Times New Roman" w:cs="Times New Roman"/>
          <w:color w:val="000000"/>
          <w:sz w:val="24"/>
          <w:szCs w:val="24"/>
          <w:shd w:val="clear" w:color="auto" w:fill="FFFFFF"/>
          <w:lang w:val="ru-RU" w:eastAsia="ru-RU"/>
        </w:rPr>
        <w:t xml:space="preserve"> </w:t>
      </w:r>
      <w:proofErr w:type="gramStart"/>
      <w:r w:rsidRPr="00CF36CB">
        <w:rPr>
          <w:rFonts w:ascii="Times New Roman" w:eastAsiaTheme="minorEastAsia" w:hAnsi="Times New Roman" w:cs="Times New Roman"/>
          <w:color w:val="000000"/>
          <w:sz w:val="24"/>
          <w:szCs w:val="24"/>
          <w:shd w:val="clear" w:color="auto" w:fill="FFFFFF"/>
          <w:lang w:val="ru-RU" w:eastAsia="ru-RU"/>
        </w:rPr>
        <w:t>В случае выполнения работ (оказания услуг) для нужд учреждения физическими или юридическими лицами на безвозмездной основе сотрудник учреждения, ответственный за данный факт хозяйственной жизни, в пятидневный срок по окончании работ (услуг) со стороны жертвователя сообщает в бухгалтерию о виде работ (услуг), исполнителе, объеме выполненных работ (услуг) и рыночной оценке в форме служебной записки.</w:t>
      </w:r>
      <w:proofErr w:type="gramEnd"/>
    </w:p>
    <w:p w:rsidR="00CF36CB" w:rsidRDefault="00CF36CB" w:rsidP="00CF36CB">
      <w:pPr>
        <w:spacing w:after="120"/>
        <w:jc w:val="both"/>
        <w:rPr>
          <w:rFonts w:ascii="Times New Roman" w:eastAsiaTheme="minorEastAsia" w:hAnsi="Times New Roman" w:cs="Times New Roman"/>
          <w:iCs/>
          <w:sz w:val="24"/>
          <w:szCs w:val="24"/>
          <w:lang w:val="ru-RU" w:eastAsia="ru-RU"/>
        </w:rPr>
      </w:pPr>
    </w:p>
    <w:p w:rsidR="00460227" w:rsidRPr="008F0212" w:rsidRDefault="00CF36CB">
      <w:pPr>
        <w:rPr>
          <w:rFonts w:hAnsi="Times New Roman" w:cs="Times New Roman"/>
          <w:color w:val="000000"/>
          <w:sz w:val="24"/>
          <w:szCs w:val="24"/>
          <w:lang w:val="ru-RU"/>
        </w:rPr>
      </w:pPr>
      <w:r>
        <w:rPr>
          <w:rFonts w:hAnsi="Times New Roman" w:cs="Times New Roman"/>
          <w:color w:val="000000"/>
          <w:sz w:val="24"/>
          <w:szCs w:val="24"/>
          <w:lang w:val="ru-RU"/>
        </w:rPr>
        <w:t>30</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В</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учреждении</w:t>
      </w:r>
      <w:r w:rsidR="005D5A0A" w:rsidRPr="008F0212">
        <w:rPr>
          <w:rFonts w:hAnsi="Times New Roman" w:cs="Times New Roman"/>
          <w:color w:val="000000"/>
          <w:sz w:val="24"/>
          <w:szCs w:val="24"/>
          <w:lang w:val="ru-RU"/>
        </w:rPr>
        <w:t xml:space="preserve"> </w:t>
      </w:r>
      <w:r w:rsidR="005D5A0A" w:rsidRPr="008F0212">
        <w:rPr>
          <w:rFonts w:hAnsi="Times New Roman" w:cs="Times New Roman"/>
          <w:color w:val="000000"/>
          <w:sz w:val="24"/>
          <w:szCs w:val="24"/>
          <w:lang w:val="ru-RU"/>
        </w:rPr>
        <w:t>создаются</w:t>
      </w:r>
      <w:r w:rsidR="005D5A0A"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lastRenderedPageBreak/>
        <w:t xml:space="preserve">1. </w:t>
      </w:r>
      <w:r w:rsidRPr="008F0212">
        <w:rPr>
          <w:rFonts w:hAnsi="Times New Roman" w:cs="Times New Roman"/>
          <w:color w:val="000000"/>
          <w:sz w:val="24"/>
          <w:szCs w:val="24"/>
          <w:lang w:val="ru-RU"/>
        </w:rPr>
        <w:t>Резерв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расходов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выплатам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персоналу</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Порядок</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расчета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резерва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приведен</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приложении</w:t>
      </w:r>
      <w:r w:rsidRPr="008F0212">
        <w:rPr>
          <w:rFonts w:hAnsi="Times New Roman" w:cs="Times New Roman"/>
          <w:color w:val="000000"/>
          <w:sz w:val="24"/>
          <w:szCs w:val="24"/>
          <w:lang w:val="ru-RU"/>
        </w:rPr>
        <w:t xml:space="preserve"> </w:t>
      </w:r>
      <w:r w:rsidR="00CF36CB">
        <w:rPr>
          <w:rFonts w:hAnsi="Times New Roman" w:cs="Times New Roman"/>
          <w:color w:val="000000"/>
          <w:sz w:val="24"/>
          <w:szCs w:val="24"/>
          <w:lang w:val="ru-RU"/>
        </w:rPr>
        <w:t>8</w:t>
      </w:r>
      <w:r w:rsidRPr="008F0212">
        <w:rPr>
          <w:rFonts w:hAnsi="Times New Roman" w:cs="Times New Roman"/>
          <w:color w:val="000000"/>
          <w:sz w:val="24"/>
          <w:szCs w:val="24"/>
          <w:lang w:val="ru-RU"/>
        </w:rPr>
        <w:t>.</w:t>
      </w:r>
    </w:p>
    <w:p w:rsidR="00460227" w:rsidRPr="008F0212" w:rsidRDefault="005D5A0A">
      <w:pPr>
        <w:rPr>
          <w:rFonts w:hAnsi="Times New Roman" w:cs="Times New Roman"/>
          <w:color w:val="000000"/>
          <w:sz w:val="24"/>
          <w:szCs w:val="24"/>
          <w:lang w:val="ru-RU"/>
        </w:rPr>
      </w:pPr>
      <w:r w:rsidRPr="008F0212">
        <w:rPr>
          <w:rFonts w:hAnsi="Times New Roman" w:cs="Times New Roman"/>
          <w:color w:val="000000"/>
          <w:sz w:val="24"/>
          <w:szCs w:val="24"/>
          <w:lang w:val="ru-RU"/>
        </w:rPr>
        <w:t xml:space="preserve">2. </w:t>
      </w:r>
      <w:r w:rsidR="00CF36CB">
        <w:rPr>
          <w:rFonts w:hAnsi="Times New Roman" w:cs="Times New Roman"/>
          <w:color w:val="000000"/>
          <w:sz w:val="24"/>
          <w:szCs w:val="24"/>
          <w:lang w:val="ru-RU"/>
        </w:rPr>
        <w:t>Р</w:t>
      </w:r>
      <w:r w:rsidR="00CF36CB" w:rsidRPr="00CF36CB">
        <w:rPr>
          <w:rFonts w:hAnsi="Times New Roman" w:cs="Times New Roman"/>
          <w:color w:val="000000"/>
          <w:sz w:val="24"/>
          <w:szCs w:val="24"/>
          <w:lang w:val="ru-RU"/>
        </w:rPr>
        <w:t>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CF36CB" w:rsidRPr="00CF36CB" w:rsidRDefault="005D5A0A" w:rsidP="00CF36CB">
      <w:pPr>
        <w:rPr>
          <w:rFonts w:hAnsi="Times New Roman" w:cs="Times New Roman"/>
          <w:color w:val="000000"/>
          <w:sz w:val="24"/>
          <w:szCs w:val="24"/>
          <w:lang w:val="ru-RU"/>
        </w:rPr>
      </w:pPr>
      <w:r w:rsidRPr="008F0212">
        <w:rPr>
          <w:rFonts w:hAnsi="Times New Roman" w:cs="Times New Roman"/>
          <w:color w:val="000000"/>
          <w:sz w:val="24"/>
          <w:szCs w:val="24"/>
          <w:lang w:val="ru-RU"/>
        </w:rPr>
        <w:t xml:space="preserve">3. </w:t>
      </w:r>
      <w:r w:rsidR="00CF36CB">
        <w:rPr>
          <w:rFonts w:hAnsi="Times New Roman" w:cs="Times New Roman"/>
          <w:color w:val="000000"/>
          <w:sz w:val="24"/>
          <w:szCs w:val="24"/>
          <w:lang w:val="ru-RU"/>
        </w:rPr>
        <w:t>Р</w:t>
      </w:r>
      <w:r w:rsidR="00CF36CB" w:rsidRPr="00CF36CB">
        <w:rPr>
          <w:rFonts w:hAnsi="Times New Roman" w:cs="Times New Roman"/>
          <w:color w:val="000000"/>
          <w:sz w:val="24"/>
          <w:szCs w:val="24"/>
          <w:lang w:val="ru-RU"/>
        </w:rPr>
        <w:t>езерв  по обязательствам учреждения, по которым отсутствуют первичные документы на отчетную дат</w:t>
      </w:r>
      <w:proofErr w:type="gramStart"/>
      <w:r w:rsidR="00CF36CB" w:rsidRPr="00CF36CB">
        <w:rPr>
          <w:rFonts w:hAnsi="Times New Roman" w:cs="Times New Roman"/>
          <w:color w:val="000000"/>
          <w:sz w:val="24"/>
          <w:szCs w:val="24"/>
          <w:lang w:val="ru-RU"/>
        </w:rPr>
        <w:t>у-</w:t>
      </w:r>
      <w:proofErr w:type="gramEnd"/>
      <w:r w:rsidR="00CF36CB" w:rsidRPr="00CF36CB">
        <w:rPr>
          <w:rFonts w:hAnsi="Times New Roman" w:cs="Times New Roman"/>
          <w:color w:val="000000"/>
          <w:sz w:val="24"/>
          <w:szCs w:val="24"/>
          <w:lang w:val="ru-RU"/>
        </w:rPr>
        <w:t xml:space="preserve"> при необходимости:</w:t>
      </w:r>
    </w:p>
    <w:p w:rsidR="00CF36CB" w:rsidRPr="00CF36CB" w:rsidRDefault="00CF36CB" w:rsidP="00CF36CB">
      <w:pPr>
        <w:rPr>
          <w:rFonts w:hAnsi="Times New Roman" w:cs="Times New Roman"/>
          <w:color w:val="000000"/>
          <w:sz w:val="24"/>
          <w:szCs w:val="24"/>
          <w:lang w:val="ru-RU"/>
        </w:rPr>
      </w:pPr>
      <w:r w:rsidRPr="00CF36CB">
        <w:rPr>
          <w:rFonts w:hAnsi="Times New Roman" w:cs="Times New Roman"/>
          <w:color w:val="000000"/>
          <w:sz w:val="24"/>
          <w:szCs w:val="24"/>
          <w:lang w:val="ru-RU"/>
        </w:rPr>
        <w:t xml:space="preserve">величина резерва  для  обязательств, имеющих фиксированный ежемесячный размер, в размере данных обязательств; </w:t>
      </w:r>
    </w:p>
    <w:p w:rsidR="00460227" w:rsidRDefault="00CF36CB" w:rsidP="00CF36CB">
      <w:pPr>
        <w:rPr>
          <w:rFonts w:hAnsi="Times New Roman" w:cs="Times New Roman"/>
          <w:color w:val="000000"/>
          <w:sz w:val="24"/>
          <w:szCs w:val="24"/>
          <w:lang w:val="ru-RU"/>
        </w:rPr>
      </w:pPr>
      <w:r w:rsidRPr="00CF36CB">
        <w:rPr>
          <w:rFonts w:hAnsi="Times New Roman" w:cs="Times New Roman"/>
          <w:color w:val="000000"/>
          <w:sz w:val="24"/>
          <w:szCs w:val="24"/>
          <w:lang w:val="ru-RU"/>
        </w:rPr>
        <w:t>при нефиксированных суммах обязательств - примерная величина прошлого месяца. Оценка резерва проводится ежегодно при составлении годовой отчетности</w:t>
      </w:r>
    </w:p>
    <w:p w:rsidR="002604CF" w:rsidRDefault="002604CF" w:rsidP="00CF36CB">
      <w:pPr>
        <w:rPr>
          <w:rFonts w:ascii="Times New Roman" w:hAnsi="Times New Roman" w:cs="Times New Roman"/>
          <w:sz w:val="24"/>
          <w:szCs w:val="24"/>
          <w:lang w:val="ru-RU"/>
        </w:rPr>
      </w:pPr>
      <w:r>
        <w:rPr>
          <w:rFonts w:hAnsi="Times New Roman" w:cs="Times New Roman"/>
          <w:color w:val="000000"/>
          <w:sz w:val="24"/>
          <w:szCs w:val="24"/>
          <w:lang w:val="ru-RU"/>
        </w:rPr>
        <w:t>4.</w:t>
      </w:r>
      <w:r w:rsidRPr="002604CF">
        <w:rPr>
          <w:rFonts w:ascii="Times New Roman" w:hAnsi="Times New Roman" w:cs="Times New Roman"/>
          <w:sz w:val="24"/>
          <w:szCs w:val="24"/>
          <w:lang w:val="ru-RU"/>
        </w:rPr>
        <w:t xml:space="preserve"> </w:t>
      </w:r>
      <w:r w:rsidRPr="002604CF">
        <w:rPr>
          <w:rFonts w:ascii="Times New Roman" w:hAnsi="Times New Roman" w:cs="Times New Roman"/>
          <w:sz w:val="24"/>
          <w:szCs w:val="24"/>
          <w:lang w:val="ru-RU"/>
        </w:rPr>
        <w:t>по обязательствам при приемке результатов контрактов в ЕИС в сфере закупок. Датой признания резерва в бухгалтерском учете является дата фактической поставки товара (выполнения работ, оказания услуг). 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w:t>
      </w:r>
    </w:p>
    <w:p w:rsidR="00CF36CB" w:rsidRPr="008F0212" w:rsidRDefault="002604CF" w:rsidP="00CF36CB">
      <w:pPr>
        <w:rPr>
          <w:rFonts w:hAnsi="Times New Roman" w:cs="Times New Roman"/>
          <w:color w:val="000000"/>
          <w:sz w:val="24"/>
          <w:szCs w:val="24"/>
          <w:lang w:val="ru-RU"/>
        </w:rPr>
      </w:pPr>
      <w:r>
        <w:rPr>
          <w:rFonts w:ascii="Times New Roman" w:hAnsi="Times New Roman" w:cs="Times New Roman"/>
          <w:sz w:val="24"/>
          <w:szCs w:val="24"/>
          <w:lang w:val="ru-RU"/>
        </w:rPr>
        <w:t>5.</w:t>
      </w:r>
      <w:r w:rsidRPr="002604CF">
        <w:rPr>
          <w:rFonts w:ascii="Times New Roman" w:eastAsiaTheme="minorEastAsia" w:hAnsi="Times New Roman" w:cs="Times New Roman"/>
          <w:sz w:val="24"/>
          <w:szCs w:val="24"/>
          <w:lang w:val="ru-RU" w:eastAsia="ru-RU"/>
        </w:rPr>
        <w:t xml:space="preserve"> </w:t>
      </w:r>
      <w:r w:rsidRPr="002604CF">
        <w:rPr>
          <w:rFonts w:ascii="Times New Roman" w:eastAsiaTheme="minorEastAsia" w:hAnsi="Times New Roman" w:cs="Times New Roman"/>
          <w:sz w:val="24"/>
          <w:szCs w:val="24"/>
          <w:lang w:val="ru-RU" w:eastAsia="ru-RU"/>
        </w:rPr>
        <w:t>резерв по искам и претензионным требованиям создается в случае, когда на отчетную дату учреждение является стороной судебного разбирательства. Величина резерва устанавливается на основании экспертного мнения юридической службы учреждения</w:t>
      </w:r>
      <w:r>
        <w:rPr>
          <w:rFonts w:ascii="Times New Roman" w:eastAsiaTheme="minorEastAsia" w:hAnsi="Times New Roman" w:cs="Times New Roman"/>
          <w:sz w:val="24"/>
          <w:szCs w:val="24"/>
          <w:lang w:val="ru-RU" w:eastAsia="ru-RU"/>
        </w:rPr>
        <w:t>.</w:t>
      </w:r>
    </w:p>
    <w:p w:rsidR="00460227" w:rsidRPr="008F0212" w:rsidRDefault="005D5A0A">
      <w:pPr>
        <w:rPr>
          <w:rFonts w:hAnsi="Times New Roman" w:cs="Times New Roman"/>
          <w:color w:val="000000"/>
          <w:sz w:val="24"/>
          <w:szCs w:val="24"/>
          <w:lang w:val="ru-RU"/>
        </w:rPr>
      </w:pPr>
      <w:r w:rsidRPr="008F0212">
        <w:rPr>
          <w:rFonts w:hAnsi="Times New Roman" w:cs="Times New Roman"/>
          <w:b/>
          <w:bCs/>
          <w:color w:val="000000"/>
          <w:sz w:val="24"/>
          <w:szCs w:val="24"/>
          <w:lang w:val="ru-RU"/>
        </w:rPr>
        <w:t>Отдельными</w:t>
      </w:r>
      <w:r>
        <w:rPr>
          <w:rFonts w:hAnsi="Times New Roman" w:cs="Times New Roman"/>
          <w:b/>
          <w:bCs/>
          <w:color w:val="000000"/>
          <w:sz w:val="24"/>
          <w:szCs w:val="24"/>
        </w:rPr>
        <w:t> </w:t>
      </w:r>
      <w:r w:rsidRPr="008F0212">
        <w:rPr>
          <w:rFonts w:hAnsi="Times New Roman" w:cs="Times New Roman"/>
          <w:b/>
          <w:bCs/>
          <w:color w:val="000000"/>
          <w:sz w:val="24"/>
          <w:szCs w:val="24"/>
          <w:lang w:val="ru-RU"/>
        </w:rPr>
        <w:t>приложениями</w:t>
      </w:r>
      <w:r>
        <w:rPr>
          <w:rFonts w:hAnsi="Times New Roman" w:cs="Times New Roman"/>
          <w:b/>
          <w:bCs/>
          <w:color w:val="000000"/>
          <w:sz w:val="24"/>
          <w:szCs w:val="24"/>
        </w:rPr>
        <w:t> </w:t>
      </w:r>
      <w:r w:rsidRPr="008F0212">
        <w:rPr>
          <w:rFonts w:hAnsi="Times New Roman" w:cs="Times New Roman"/>
          <w:b/>
          <w:bCs/>
          <w:color w:val="000000"/>
          <w:sz w:val="24"/>
          <w:szCs w:val="24"/>
          <w:lang w:val="ru-RU"/>
        </w:rPr>
        <w:t>к</w:t>
      </w:r>
      <w:r>
        <w:rPr>
          <w:rFonts w:hAnsi="Times New Roman" w:cs="Times New Roman"/>
          <w:b/>
          <w:bCs/>
          <w:color w:val="000000"/>
          <w:sz w:val="24"/>
          <w:szCs w:val="24"/>
        </w:rPr>
        <w:t> </w:t>
      </w:r>
      <w:r w:rsidRPr="008F0212">
        <w:rPr>
          <w:rFonts w:hAnsi="Times New Roman" w:cs="Times New Roman"/>
          <w:b/>
          <w:bCs/>
          <w:color w:val="000000"/>
          <w:sz w:val="24"/>
          <w:szCs w:val="24"/>
          <w:lang w:val="ru-RU"/>
        </w:rPr>
        <w:t>учетной</w:t>
      </w:r>
      <w:r>
        <w:rPr>
          <w:rFonts w:hAnsi="Times New Roman" w:cs="Times New Roman"/>
          <w:b/>
          <w:bCs/>
          <w:color w:val="000000"/>
          <w:sz w:val="24"/>
          <w:szCs w:val="24"/>
        </w:rPr>
        <w:t> </w:t>
      </w:r>
      <w:r w:rsidRPr="008F0212">
        <w:rPr>
          <w:rFonts w:hAnsi="Times New Roman" w:cs="Times New Roman"/>
          <w:b/>
          <w:bCs/>
          <w:color w:val="000000"/>
          <w:sz w:val="24"/>
          <w:szCs w:val="24"/>
          <w:lang w:val="ru-RU"/>
        </w:rPr>
        <w:t>политике</w:t>
      </w:r>
      <w:r>
        <w:rPr>
          <w:rFonts w:hAnsi="Times New Roman" w:cs="Times New Roman"/>
          <w:b/>
          <w:bCs/>
          <w:color w:val="000000"/>
          <w:sz w:val="24"/>
          <w:szCs w:val="24"/>
        </w:rPr>
        <w:t> </w:t>
      </w:r>
      <w:proofErr w:type="gramStart"/>
      <w:r w:rsidRPr="008F0212">
        <w:rPr>
          <w:rFonts w:hAnsi="Times New Roman" w:cs="Times New Roman"/>
          <w:b/>
          <w:bCs/>
          <w:color w:val="000000"/>
          <w:sz w:val="24"/>
          <w:szCs w:val="24"/>
          <w:lang w:val="ru-RU"/>
        </w:rPr>
        <w:t>оформлены</w:t>
      </w:r>
      <w:proofErr w:type="gramEnd"/>
      <w:r w:rsidRPr="008F0212">
        <w:rPr>
          <w:rFonts w:hAnsi="Times New Roman" w:cs="Times New Roman"/>
          <w:b/>
          <w:bCs/>
          <w:color w:val="000000"/>
          <w:sz w:val="24"/>
          <w:szCs w:val="24"/>
          <w:lang w:val="ru-RU"/>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Состав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комиссии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поступлению</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выбытию</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активов</w:t>
      </w:r>
      <w:r w:rsidRPr="008F0212">
        <w:rPr>
          <w:rFonts w:hAnsi="Times New Roman" w:cs="Times New Roman"/>
          <w:color w:val="000000"/>
          <w:sz w:val="24"/>
          <w:szCs w:val="24"/>
          <w:lang w:val="ru-RU"/>
        </w:rPr>
        <w:t>.</w:t>
      </w:r>
    </w:p>
    <w:p w:rsidR="00460227" w:rsidRDefault="005D5A0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Состав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инвентаризационной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комиссии</w:t>
      </w:r>
      <w:proofErr w:type="spellEnd"/>
      <w:r>
        <w:rPr>
          <w:rFonts w:hAnsi="Times New Roman" w:cs="Times New Roman"/>
          <w:color w:val="000000"/>
          <w:sz w:val="24"/>
          <w:szCs w:val="24"/>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Перечень</w:t>
      </w:r>
      <w:r w:rsidRPr="008F0212">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форм </w:t>
      </w:r>
      <w:r w:rsidRPr="008F0212">
        <w:rPr>
          <w:rFonts w:hAnsi="Times New Roman" w:cs="Times New Roman"/>
          <w:color w:val="000000"/>
          <w:sz w:val="24"/>
          <w:szCs w:val="24"/>
          <w:lang w:val="ru-RU"/>
        </w:rPr>
        <w:t>первичных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документов</w:t>
      </w:r>
      <w:r>
        <w:rPr>
          <w:rFonts w:hAnsi="Times New Roman" w:cs="Times New Roman"/>
          <w:color w:val="000000"/>
          <w:sz w:val="24"/>
          <w:szCs w:val="24"/>
          <w:lang w:val="ru-RU"/>
        </w:rPr>
        <w:t xml:space="preserve"> и регистров</w:t>
      </w:r>
      <w:r w:rsidRPr="008F0212">
        <w:rPr>
          <w:rFonts w:hAnsi="Times New Roman" w:cs="Times New Roman"/>
          <w:color w:val="000000"/>
          <w:sz w:val="24"/>
          <w:szCs w:val="24"/>
          <w:lang w:val="ru-RU"/>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Перечень</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лиц</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которые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имеют</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право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подписывать</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первичные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докум</w:t>
      </w:r>
      <w:r w:rsidRPr="008F0212">
        <w:rPr>
          <w:rFonts w:hAnsi="Times New Roman" w:cs="Times New Roman"/>
          <w:color w:val="000000"/>
          <w:sz w:val="24"/>
          <w:szCs w:val="24"/>
          <w:lang w:val="ru-RU"/>
        </w:rPr>
        <w:t>енты</w:t>
      </w:r>
      <w:r w:rsidRPr="008F0212">
        <w:rPr>
          <w:rFonts w:hAnsi="Times New Roman" w:cs="Times New Roman"/>
          <w:color w:val="000000"/>
          <w:sz w:val="24"/>
          <w:szCs w:val="24"/>
          <w:lang w:val="ru-RU"/>
        </w:rPr>
        <w:t>.</w:t>
      </w:r>
    </w:p>
    <w:p w:rsidR="00460227" w:rsidRDefault="005D5A0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Рабочий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Положение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внутреннем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финансовом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контроле</w:t>
      </w:r>
      <w:r w:rsidRPr="008F0212">
        <w:rPr>
          <w:rFonts w:hAnsi="Times New Roman" w:cs="Times New Roman"/>
          <w:color w:val="000000"/>
          <w:sz w:val="24"/>
          <w:szCs w:val="24"/>
          <w:lang w:val="ru-RU"/>
        </w:rPr>
        <w:t>.</w:t>
      </w:r>
    </w:p>
    <w:p w:rsidR="00460227" w:rsidRDefault="005D5A0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График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документооборота</w:t>
      </w:r>
      <w:proofErr w:type="spellEnd"/>
      <w:r>
        <w:rPr>
          <w:rFonts w:hAnsi="Times New Roman" w:cs="Times New Roman"/>
          <w:color w:val="000000"/>
          <w:sz w:val="24"/>
          <w:szCs w:val="24"/>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sidRPr="008F0212">
        <w:rPr>
          <w:rFonts w:hAnsi="Times New Roman" w:cs="Times New Roman"/>
          <w:color w:val="000000"/>
          <w:sz w:val="24"/>
          <w:szCs w:val="24"/>
          <w:lang w:val="ru-RU"/>
        </w:rPr>
        <w:t>Порядок</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расчета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резерва</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предстоящих</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расходов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выплатам</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персоналу</w:t>
      </w:r>
      <w:r w:rsidRPr="008F0212">
        <w:rPr>
          <w:rFonts w:hAnsi="Times New Roman" w:cs="Times New Roman"/>
          <w:color w:val="000000"/>
          <w:sz w:val="24"/>
          <w:szCs w:val="24"/>
          <w:lang w:val="ru-RU"/>
        </w:rPr>
        <w:t>.</w:t>
      </w:r>
    </w:p>
    <w:p w:rsidR="00460227" w:rsidRPr="008F0212" w:rsidRDefault="005D5A0A">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Сроки представления отчетности.</w:t>
      </w:r>
    </w:p>
    <w:p w:rsidR="00460227" w:rsidRDefault="005D5A0A" w:rsidP="005D5A0A">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Порядок признания и отражения</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в</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бухгалтерской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отчетности</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событий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после</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отчетной</w:t>
      </w:r>
      <w:r w:rsidRPr="008F0212">
        <w:rPr>
          <w:rFonts w:hAnsi="Times New Roman" w:cs="Times New Roman"/>
          <w:color w:val="000000"/>
          <w:sz w:val="24"/>
          <w:szCs w:val="24"/>
          <w:lang w:val="ru-RU"/>
        </w:rPr>
        <w:t xml:space="preserve"> </w:t>
      </w:r>
      <w:r w:rsidRPr="008F0212">
        <w:rPr>
          <w:rFonts w:hAnsi="Times New Roman" w:cs="Times New Roman"/>
          <w:color w:val="000000"/>
          <w:sz w:val="24"/>
          <w:szCs w:val="24"/>
          <w:lang w:val="ru-RU"/>
        </w:rPr>
        <w:t>даты</w:t>
      </w:r>
      <w:r>
        <w:rPr>
          <w:rFonts w:hAnsi="Times New Roman" w:cs="Times New Roman"/>
          <w:color w:val="000000"/>
          <w:sz w:val="24"/>
          <w:szCs w:val="24"/>
          <w:lang w:val="ru-RU"/>
        </w:rPr>
        <w:t>.</w:t>
      </w:r>
    </w:p>
    <w:p w:rsidR="005D5A0A" w:rsidRDefault="005D5A0A" w:rsidP="005D5A0A">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Порядок использования расчетных дебетовых карт.</w:t>
      </w:r>
    </w:p>
    <w:sectPr w:rsidR="005D5A0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A04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872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A174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E20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7E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402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442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F45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E3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E66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0"/>
  </w:num>
  <w:num w:numId="5">
    <w:abstractNumId w:val="7"/>
  </w:num>
  <w:num w:numId="6">
    <w:abstractNumId w:val="5"/>
  </w:num>
  <w:num w:numId="7">
    <w:abstractNumId w:val="2"/>
  </w:num>
  <w:num w:numId="8">
    <w:abstractNumId w:val="1"/>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6BC6"/>
    <w:rsid w:val="002604CF"/>
    <w:rsid w:val="002D33B1"/>
    <w:rsid w:val="002D3591"/>
    <w:rsid w:val="003514A0"/>
    <w:rsid w:val="00460227"/>
    <w:rsid w:val="004661FF"/>
    <w:rsid w:val="004F7E17"/>
    <w:rsid w:val="00544B14"/>
    <w:rsid w:val="005A05CE"/>
    <w:rsid w:val="005D5A0A"/>
    <w:rsid w:val="00653AF6"/>
    <w:rsid w:val="00656078"/>
    <w:rsid w:val="008A628F"/>
    <w:rsid w:val="008F0212"/>
    <w:rsid w:val="00B73A5A"/>
    <w:rsid w:val="00CA7E15"/>
    <w:rsid w:val="00CF36CB"/>
    <w:rsid w:val="00E438A1"/>
    <w:rsid w:val="00F01E19"/>
    <w:rsid w:val="00F2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glavbuch</cp:lastModifiedBy>
  <cp:revision>2</cp:revision>
  <dcterms:created xsi:type="dcterms:W3CDTF">2024-02-28T11:35:00Z</dcterms:created>
  <dcterms:modified xsi:type="dcterms:W3CDTF">2024-02-28T11:35:00Z</dcterms:modified>
</cp:coreProperties>
</file>