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36" w:rsidRDefault="00EC4C0B">
      <w:r>
        <w:tab/>
      </w:r>
    </w:p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E32736" w:rsidRPr="00645C7C" w:rsidTr="00FC7F7F">
        <w:trPr>
          <w:jc w:val="center"/>
        </w:trPr>
        <w:tc>
          <w:tcPr>
            <w:tcW w:w="4785" w:type="dxa"/>
          </w:tcPr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hAnsi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E32736" w:rsidRPr="00645C7C" w:rsidTr="00FC7F7F">
        <w:trPr>
          <w:jc w:val="center"/>
        </w:trPr>
        <w:tc>
          <w:tcPr>
            <w:tcW w:w="4785" w:type="dxa"/>
          </w:tcPr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5C7C">
              <w:rPr>
                <w:rFonts w:ascii="Times New Roman" w:hAnsi="Times New Roman"/>
                <w:b/>
                <w:lang w:eastAsia="ar-SA"/>
              </w:rPr>
              <w:t>ИЛЬПАНУР ЯЛЫСЕ</w:t>
            </w:r>
          </w:p>
          <w:p w:rsidR="00E32736" w:rsidRPr="00645C7C" w:rsidRDefault="00E32736" w:rsidP="00FC7F7F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45C7C">
              <w:rPr>
                <w:rFonts w:ascii="Times New Roman" w:hAnsi="Times New Roman"/>
                <w:b/>
                <w:lang w:eastAsia="ar-SA"/>
              </w:rPr>
              <w:t xml:space="preserve">АДМИНИСТРАЦИЙЖЕ </w:t>
            </w:r>
          </w:p>
          <w:p w:rsidR="00E32736" w:rsidRPr="00645C7C" w:rsidRDefault="00E32736" w:rsidP="00FC7F7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E32736" w:rsidRPr="00645C7C" w:rsidRDefault="00E32736" w:rsidP="00FC7F7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645C7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hAnsi="Times New Roman"/>
                <w:b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E32736" w:rsidRPr="00645C7C" w:rsidRDefault="00E32736" w:rsidP="00E32736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5C7C">
        <w:rPr>
          <w:rFonts w:ascii="Times New Roman" w:hAnsi="Times New Roman"/>
          <w:sz w:val="28"/>
          <w:szCs w:val="28"/>
          <w:lang w:eastAsia="ar-SA"/>
        </w:rPr>
        <w:t>ПУНЧАЛ                                           ПОСТАНОВЛЕНИЕ</w:t>
      </w:r>
    </w:p>
    <w:p w:rsidR="00E32736" w:rsidRPr="00645C7C" w:rsidRDefault="00E32736" w:rsidP="00E32736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5024E" w:rsidRPr="009263D7" w:rsidRDefault="00E32736" w:rsidP="00E32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25 ноября</w:t>
      </w:r>
      <w:r w:rsidRPr="00645C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2022 года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№ 51</w:t>
      </w:r>
      <w:r w:rsidRPr="00645C7C">
        <w:rPr>
          <w:rFonts w:ascii="Times New Roman" w:hAnsi="Times New Roman"/>
          <w:color w:val="000000"/>
          <w:sz w:val="28"/>
          <w:szCs w:val="28"/>
          <w:lang w:eastAsia="ar-SA"/>
        </w:rPr>
        <w:t>-П</w:t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EC4C0B">
        <w:tab/>
      </w:r>
      <w:r w:rsidR="00D5024E">
        <w:rPr>
          <w:rFonts w:ascii="Times New Roman" w:hAnsi="Times New Roman"/>
          <w:sz w:val="28"/>
          <w:szCs w:val="28"/>
        </w:rPr>
        <w:t xml:space="preserve"> </w:t>
      </w:r>
    </w:p>
    <w:p w:rsidR="00D5024E" w:rsidRDefault="00D5024E" w:rsidP="00D5024E">
      <w:pPr>
        <w:tabs>
          <w:tab w:val="left" w:pos="6660"/>
          <w:tab w:val="left" w:pos="6840"/>
        </w:tabs>
        <w:ind w:right="3081"/>
        <w:rPr>
          <w:rFonts w:ascii="Times New Roman" w:hAnsi="Times New Roman"/>
          <w:sz w:val="28"/>
          <w:szCs w:val="28"/>
        </w:rPr>
      </w:pPr>
    </w:p>
    <w:p w:rsidR="00D5024E" w:rsidRPr="000677A1" w:rsidRDefault="00D5024E" w:rsidP="00D5024E">
      <w:pPr>
        <w:tabs>
          <w:tab w:val="left" w:pos="6660"/>
          <w:tab w:val="left" w:pos="6840"/>
        </w:tabs>
        <w:ind w:right="3081"/>
        <w:rPr>
          <w:rFonts w:ascii="Times New Roman" w:hAnsi="Times New Roman"/>
          <w:sz w:val="28"/>
          <w:szCs w:val="28"/>
        </w:rPr>
      </w:pPr>
    </w:p>
    <w:p w:rsidR="00DD5702" w:rsidRPr="004677B2" w:rsidRDefault="00DD5702" w:rsidP="00DD5702">
      <w:pPr>
        <w:jc w:val="center"/>
        <w:rPr>
          <w:rFonts w:ascii="Times New Roman" w:hAnsi="Times New Roman"/>
          <w:sz w:val="28"/>
          <w:szCs w:val="28"/>
        </w:rPr>
      </w:pPr>
      <w:r w:rsidRPr="004677B2">
        <w:rPr>
          <w:rFonts w:ascii="Times New Roman" w:hAnsi="Times New Roman"/>
          <w:sz w:val="28"/>
          <w:szCs w:val="28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</w:t>
      </w:r>
    </w:p>
    <w:p w:rsidR="00DD5702" w:rsidRPr="004677B2" w:rsidRDefault="00DD5702" w:rsidP="00DD5702">
      <w:pPr>
        <w:jc w:val="center"/>
        <w:rPr>
          <w:rFonts w:ascii="Times New Roman" w:hAnsi="Times New Roman"/>
          <w:sz w:val="28"/>
          <w:szCs w:val="28"/>
        </w:rPr>
      </w:pPr>
      <w:r w:rsidRPr="004677B2">
        <w:rPr>
          <w:rFonts w:ascii="Times New Roman" w:hAnsi="Times New Roman"/>
          <w:sz w:val="28"/>
          <w:szCs w:val="28"/>
        </w:rPr>
        <w:t>их обитания</w:t>
      </w:r>
      <w:r w:rsidR="00A51F2F" w:rsidRPr="004677B2">
        <w:rPr>
          <w:rFonts w:ascii="Times New Roman" w:hAnsi="Times New Roman"/>
          <w:sz w:val="28"/>
          <w:szCs w:val="28"/>
        </w:rPr>
        <w:t xml:space="preserve"> на территории </w:t>
      </w:r>
      <w:r w:rsidR="00E32736">
        <w:rPr>
          <w:rFonts w:ascii="Times New Roman" w:hAnsi="Times New Roman"/>
          <w:sz w:val="28"/>
          <w:szCs w:val="28"/>
        </w:rPr>
        <w:t>Ильпанурского</w:t>
      </w:r>
      <w:r w:rsidR="00A51F2F" w:rsidRPr="004677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5702" w:rsidRPr="00AB620E" w:rsidRDefault="00DD5702" w:rsidP="00DD57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702" w:rsidRPr="00AB620E" w:rsidRDefault="00DD5702" w:rsidP="00DD57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702" w:rsidRPr="00DD5702" w:rsidRDefault="00DD5702" w:rsidP="00DD5702">
      <w:pPr>
        <w:rPr>
          <w:rFonts w:ascii="Times New Roman" w:hAnsi="Times New Roman"/>
          <w:b/>
          <w:bCs/>
          <w:sz w:val="28"/>
          <w:szCs w:val="28"/>
        </w:rPr>
      </w:pPr>
      <w:r w:rsidRPr="00AB620E"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от 27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20E">
        <w:rPr>
          <w:rFonts w:ascii="Times New Roman" w:hAnsi="Times New Roman"/>
          <w:sz w:val="28"/>
          <w:szCs w:val="28"/>
        </w:rPr>
        <w:t xml:space="preserve">г. № 498-ФЗ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E32736">
        <w:rPr>
          <w:rFonts w:ascii="Times New Roman" w:hAnsi="Times New Roman"/>
          <w:sz w:val="28"/>
          <w:szCs w:val="28"/>
        </w:rPr>
        <w:t>Ильпанурского</w:t>
      </w:r>
      <w:r w:rsidRPr="00AB620E">
        <w:rPr>
          <w:rFonts w:ascii="Times New Roman" w:hAnsi="Times New Roman"/>
          <w:sz w:val="28"/>
          <w:szCs w:val="28"/>
        </w:rPr>
        <w:t xml:space="preserve"> сельского поселения Параньгинского муниципального района Республики Марий Эл </w:t>
      </w:r>
      <w:r w:rsidR="00E32736">
        <w:rPr>
          <w:rFonts w:ascii="Times New Roman" w:hAnsi="Times New Roman"/>
          <w:sz w:val="28"/>
          <w:szCs w:val="28"/>
        </w:rPr>
        <w:t>Ильпанурская</w:t>
      </w:r>
      <w:r w:rsidRPr="00AB620E">
        <w:rPr>
          <w:rFonts w:ascii="Times New Roman" w:hAnsi="Times New Roman"/>
          <w:sz w:val="28"/>
          <w:szCs w:val="28"/>
        </w:rPr>
        <w:t xml:space="preserve">  сельская администрация </w:t>
      </w:r>
      <w:r w:rsidRPr="00DD5702">
        <w:rPr>
          <w:rStyle w:val="ac"/>
          <w:b w:val="0"/>
          <w:sz w:val="28"/>
          <w:szCs w:val="28"/>
        </w:rPr>
        <w:t>п о с т а н о в л я е т:</w:t>
      </w:r>
    </w:p>
    <w:p w:rsidR="00DD5702" w:rsidRPr="00AB620E" w:rsidRDefault="00DD5702" w:rsidP="00DD5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20E">
        <w:rPr>
          <w:rFonts w:ascii="Times New Roman" w:hAnsi="Times New Roman"/>
          <w:sz w:val="28"/>
          <w:szCs w:val="28"/>
        </w:rPr>
        <w:t>Утвердить Перечень мест, на которые запрещается возвращать животных без владельцев (приложение № 1).</w:t>
      </w:r>
    </w:p>
    <w:p w:rsidR="00DD5702" w:rsidRPr="00AB620E" w:rsidRDefault="00DD5702" w:rsidP="00DD5702">
      <w:pPr>
        <w:pStyle w:val="12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Pr="00AB620E">
        <w:rPr>
          <w:color w:val="auto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DD5702" w:rsidRPr="00AB620E" w:rsidRDefault="00DD5702" w:rsidP="00DD5702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0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197D2D" w:rsidRDefault="00DD5702" w:rsidP="00197D2D">
      <w:pPr>
        <w:rPr>
          <w:rFonts w:ascii="Times New Roman" w:hAnsi="Times New Roman"/>
          <w:sz w:val="28"/>
          <w:szCs w:val="28"/>
        </w:rPr>
      </w:pPr>
      <w:r w:rsidRPr="00AB620E">
        <w:rPr>
          <w:rFonts w:ascii="Times New Roman" w:hAnsi="Times New Roman"/>
          <w:sz w:val="28"/>
          <w:szCs w:val="28"/>
        </w:rPr>
        <w:t>4. 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="00197D2D" w:rsidRPr="00197D2D">
        <w:rPr>
          <w:rFonts w:ascii="Times New Roman" w:hAnsi="Times New Roman"/>
          <w:sz w:val="28"/>
          <w:szCs w:val="28"/>
        </w:rPr>
        <w:t xml:space="preserve"> </w:t>
      </w:r>
      <w:r w:rsidR="00197D2D" w:rsidRPr="002D01EF">
        <w:rPr>
          <w:rFonts w:ascii="Times New Roman" w:hAnsi="Times New Roman"/>
          <w:sz w:val="28"/>
          <w:szCs w:val="28"/>
        </w:rPr>
        <w:t>оставляю за собой.</w:t>
      </w:r>
    </w:p>
    <w:p w:rsidR="00197D2D" w:rsidRDefault="00197D2D" w:rsidP="00197D2D">
      <w:pPr>
        <w:rPr>
          <w:rFonts w:ascii="Times New Roman" w:hAnsi="Times New Roman"/>
          <w:sz w:val="28"/>
          <w:szCs w:val="28"/>
        </w:rPr>
      </w:pPr>
    </w:p>
    <w:p w:rsidR="00197D2D" w:rsidRPr="002D01EF" w:rsidRDefault="00197D2D" w:rsidP="00197D2D">
      <w:pPr>
        <w:rPr>
          <w:rFonts w:ascii="Times New Roman" w:hAnsi="Times New Roman"/>
          <w:sz w:val="28"/>
          <w:szCs w:val="28"/>
        </w:rPr>
      </w:pPr>
    </w:p>
    <w:p w:rsidR="00197D2D" w:rsidRDefault="00197D2D" w:rsidP="00197D2D">
      <w:pPr>
        <w:rPr>
          <w:rFonts w:ascii="Times New Roman" w:hAnsi="Times New Roman"/>
          <w:sz w:val="28"/>
          <w:szCs w:val="28"/>
        </w:rPr>
      </w:pPr>
      <w:r w:rsidRPr="00511EC8">
        <w:rPr>
          <w:rFonts w:ascii="Times New Roman" w:hAnsi="Times New Roman"/>
          <w:sz w:val="28"/>
          <w:szCs w:val="28"/>
        </w:rPr>
        <w:t xml:space="preserve">Глава </w:t>
      </w:r>
      <w:r w:rsidR="00E32736">
        <w:rPr>
          <w:rFonts w:ascii="Times New Roman" w:hAnsi="Times New Roman"/>
          <w:sz w:val="28"/>
          <w:szCs w:val="28"/>
        </w:rPr>
        <w:t>Ильпанур</w:t>
      </w:r>
      <w:r>
        <w:rPr>
          <w:rFonts w:ascii="Times New Roman" w:hAnsi="Times New Roman"/>
          <w:sz w:val="28"/>
          <w:szCs w:val="28"/>
        </w:rPr>
        <w:t>ской</w:t>
      </w:r>
    </w:p>
    <w:p w:rsidR="00DD5702" w:rsidRPr="00AB620E" w:rsidRDefault="00E32736" w:rsidP="00197D2D">
      <w:pPr>
        <w:pStyle w:val="a3"/>
        <w:suppressAutoHyphens/>
        <w:spacing w:before="0" w:beforeAutospacing="0" w:after="0" w:afterAutospacing="0"/>
        <w:ind w:firstLine="0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197D2D" w:rsidRPr="00511EC8">
        <w:rPr>
          <w:sz w:val="28"/>
          <w:szCs w:val="28"/>
        </w:rPr>
        <w:t>сельской администрации</w:t>
      </w:r>
      <w:r w:rsidR="00197D2D">
        <w:rPr>
          <w:sz w:val="28"/>
          <w:szCs w:val="28"/>
        </w:rPr>
        <w:tab/>
      </w:r>
      <w:r w:rsidR="00197D2D">
        <w:rPr>
          <w:sz w:val="28"/>
          <w:szCs w:val="28"/>
        </w:rPr>
        <w:tab/>
      </w:r>
      <w:r w:rsidR="00197D2D">
        <w:rPr>
          <w:sz w:val="28"/>
          <w:szCs w:val="28"/>
        </w:rPr>
        <w:tab/>
      </w:r>
      <w:r w:rsidR="00197D2D">
        <w:rPr>
          <w:sz w:val="28"/>
          <w:szCs w:val="28"/>
        </w:rPr>
        <w:tab/>
      </w:r>
      <w:r w:rsidR="00197D2D">
        <w:rPr>
          <w:sz w:val="28"/>
          <w:szCs w:val="28"/>
        </w:rPr>
        <w:tab/>
      </w:r>
      <w:r w:rsidR="00197D2D">
        <w:rPr>
          <w:sz w:val="28"/>
          <w:szCs w:val="28"/>
        </w:rPr>
        <w:tab/>
      </w:r>
      <w:r>
        <w:rPr>
          <w:sz w:val="28"/>
          <w:szCs w:val="28"/>
        </w:rPr>
        <w:t>В.В.Ураков</w:t>
      </w:r>
    </w:p>
    <w:p w:rsidR="008815E0" w:rsidRDefault="008815E0" w:rsidP="00400F0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97D2D" w:rsidRDefault="00197D2D" w:rsidP="00400F0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97D2D" w:rsidRDefault="00197D2D" w:rsidP="00520B94">
      <w:pPr>
        <w:ind w:firstLine="0"/>
        <w:rPr>
          <w:rFonts w:ascii="Times New Roman" w:hAnsi="Times New Roman"/>
          <w:b/>
          <w:bCs/>
          <w:kern w:val="28"/>
        </w:rPr>
      </w:pPr>
    </w:p>
    <w:p w:rsidR="004677B2" w:rsidRDefault="004677B2" w:rsidP="00520B94">
      <w:pPr>
        <w:ind w:firstLine="0"/>
        <w:rPr>
          <w:rFonts w:ascii="Times New Roman" w:hAnsi="Times New Roman"/>
          <w:b/>
          <w:bCs/>
          <w:kern w:val="28"/>
        </w:rPr>
      </w:pPr>
    </w:p>
    <w:p w:rsidR="004677B2" w:rsidRDefault="004677B2" w:rsidP="00520B94">
      <w:pPr>
        <w:ind w:firstLine="0"/>
        <w:rPr>
          <w:rFonts w:ascii="Times New Roman" w:hAnsi="Times New Roman"/>
          <w:b/>
          <w:bCs/>
          <w:kern w:val="28"/>
        </w:rPr>
      </w:pPr>
    </w:p>
    <w:p w:rsidR="004677B2" w:rsidRPr="00520B94" w:rsidRDefault="004677B2" w:rsidP="00520B94">
      <w:pPr>
        <w:ind w:firstLine="0"/>
        <w:rPr>
          <w:rFonts w:ascii="Times New Roman" w:hAnsi="Times New Roman"/>
          <w:b/>
          <w:bCs/>
          <w:kern w:val="28"/>
        </w:rPr>
      </w:pPr>
    </w:p>
    <w:p w:rsidR="00AB620E" w:rsidRPr="00AB620E" w:rsidRDefault="00AB620E" w:rsidP="00AB620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AB620E">
      <w:pPr>
        <w:pStyle w:val="a3"/>
        <w:spacing w:before="0" w:beforeAutospacing="0" w:after="0" w:afterAutospacing="0"/>
        <w:jc w:val="right"/>
      </w:pPr>
      <w:r w:rsidRPr="00AB620E">
        <w:lastRenderedPageBreak/>
        <w:t>Приложение 1</w:t>
      </w:r>
    </w:p>
    <w:p w:rsidR="00AB620E" w:rsidRPr="00AB620E" w:rsidRDefault="00AB620E" w:rsidP="00AB620E">
      <w:pPr>
        <w:pStyle w:val="a3"/>
        <w:spacing w:before="0" w:beforeAutospacing="0" w:after="0" w:afterAutospacing="0"/>
        <w:jc w:val="right"/>
      </w:pPr>
      <w:r w:rsidRPr="00AB620E">
        <w:t xml:space="preserve">к постановлению </w:t>
      </w:r>
      <w:r w:rsidR="00E32736">
        <w:t>Ильпанурс</w:t>
      </w:r>
      <w:r w:rsidR="005E27CA">
        <w:t>кой</w:t>
      </w:r>
    </w:p>
    <w:p w:rsidR="00AB620E" w:rsidRPr="00AB620E" w:rsidRDefault="00AB620E" w:rsidP="00AB620E">
      <w:pPr>
        <w:pStyle w:val="a3"/>
        <w:spacing w:before="0" w:beforeAutospacing="0" w:after="0" w:afterAutospacing="0"/>
        <w:jc w:val="right"/>
      </w:pPr>
      <w:r w:rsidRPr="00AB620E">
        <w:t>сельской администрации</w:t>
      </w:r>
    </w:p>
    <w:p w:rsidR="00AB620E" w:rsidRPr="00AB620E" w:rsidRDefault="005E27CA" w:rsidP="00AB620E">
      <w:pPr>
        <w:pStyle w:val="a3"/>
        <w:spacing w:before="0" w:beforeAutospacing="0" w:after="0" w:afterAutospacing="0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от </w:t>
      </w:r>
      <w:r w:rsidR="00E32736">
        <w:rPr>
          <w:rFonts w:eastAsia="Calibri"/>
          <w:color w:val="000000"/>
          <w:lang w:eastAsia="ar-SA"/>
        </w:rPr>
        <w:t>25 ноября 2022года №51-П</w:t>
      </w:r>
    </w:p>
    <w:p w:rsidR="00AB620E" w:rsidRPr="00AB620E" w:rsidRDefault="00AB620E" w:rsidP="00AB620E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AB620E">
      <w:pPr>
        <w:pStyle w:val="12"/>
        <w:ind w:left="0" w:firstLine="0"/>
        <w:rPr>
          <w:color w:val="auto"/>
          <w:szCs w:val="28"/>
        </w:rPr>
      </w:pPr>
    </w:p>
    <w:p w:rsidR="00AB620E" w:rsidRPr="00AB620E" w:rsidRDefault="00AB620E" w:rsidP="00AB620E">
      <w:pPr>
        <w:pStyle w:val="12"/>
        <w:ind w:left="567" w:firstLine="0"/>
        <w:jc w:val="center"/>
        <w:rPr>
          <w:b/>
          <w:color w:val="auto"/>
          <w:szCs w:val="28"/>
        </w:rPr>
      </w:pPr>
      <w:r w:rsidRPr="00AB620E">
        <w:rPr>
          <w:b/>
          <w:color w:val="auto"/>
          <w:szCs w:val="28"/>
        </w:rPr>
        <w:t>Перечень</w:t>
      </w:r>
    </w:p>
    <w:p w:rsidR="00AB620E" w:rsidRPr="00AB620E" w:rsidRDefault="00AB620E" w:rsidP="00AB620E">
      <w:pPr>
        <w:pStyle w:val="12"/>
        <w:ind w:left="567" w:firstLine="0"/>
        <w:jc w:val="center"/>
        <w:rPr>
          <w:b/>
          <w:color w:val="auto"/>
          <w:szCs w:val="28"/>
        </w:rPr>
      </w:pPr>
      <w:r w:rsidRPr="00AB620E">
        <w:rPr>
          <w:b/>
          <w:color w:val="auto"/>
          <w:szCs w:val="28"/>
        </w:rPr>
        <w:t>мест, на которые запрещается возвращать животных без владельцев</w:t>
      </w:r>
    </w:p>
    <w:p w:rsidR="00AB620E" w:rsidRDefault="00AB620E" w:rsidP="00AB620E">
      <w:pPr>
        <w:pStyle w:val="12"/>
        <w:ind w:left="567" w:firstLine="0"/>
        <w:jc w:val="center"/>
        <w:rPr>
          <w:b/>
          <w:color w:val="auto"/>
          <w:szCs w:val="28"/>
        </w:rPr>
      </w:pPr>
    </w:p>
    <w:p w:rsidR="00D93B35" w:rsidRPr="00AB620E" w:rsidRDefault="00D93B35" w:rsidP="00AB620E">
      <w:pPr>
        <w:pStyle w:val="12"/>
        <w:ind w:left="567" w:firstLine="0"/>
        <w:jc w:val="center"/>
        <w:rPr>
          <w:b/>
          <w:color w:val="auto"/>
          <w:szCs w:val="28"/>
        </w:rPr>
      </w:pPr>
    </w:p>
    <w:p w:rsidR="00AB620E" w:rsidRPr="005E27CA" w:rsidRDefault="00AB620E" w:rsidP="00AB620E">
      <w:pPr>
        <w:numPr>
          <w:ilvl w:val="0"/>
          <w:numId w:val="4"/>
        </w:numPr>
        <w:tabs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AB620E">
        <w:rPr>
          <w:rFonts w:ascii="Times New Roman" w:hAnsi="Times New Roman"/>
          <w:sz w:val="28"/>
          <w:szCs w:val="28"/>
        </w:rPr>
        <w:t>территории учреждений социальной сферы;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территории объектов здравоохранения;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территории образовательных учреждений (школы, детские сады);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детские и спортивные площадки;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общественные территории (скверы, парки);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придомовые территории;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территории торгово-развлекательных центров;</w:t>
      </w:r>
    </w:p>
    <w:p w:rsidR="00AB620E" w:rsidRPr="005E27CA" w:rsidRDefault="00AB620E" w:rsidP="00AB620E">
      <w:pPr>
        <w:pStyle w:val="12"/>
        <w:numPr>
          <w:ilvl w:val="0"/>
          <w:numId w:val="4"/>
        </w:numPr>
        <w:tabs>
          <w:tab w:val="num" w:pos="0"/>
        </w:tabs>
        <w:ind w:left="0" w:firstLine="720"/>
        <w:rPr>
          <w:color w:val="auto"/>
          <w:szCs w:val="28"/>
        </w:rPr>
      </w:pPr>
      <w:r w:rsidRPr="005E27CA">
        <w:rPr>
          <w:color w:val="auto"/>
          <w:szCs w:val="28"/>
        </w:rPr>
        <w:t>территории розничных рынков.</w:t>
      </w:r>
    </w:p>
    <w:p w:rsidR="00AB620E" w:rsidRPr="005E27CA" w:rsidRDefault="00AB620E" w:rsidP="00AB620E">
      <w:pPr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2E0018">
      <w:pPr>
        <w:ind w:firstLine="0"/>
        <w:rPr>
          <w:rFonts w:ascii="Times New Roman" w:hAnsi="Times New Roman"/>
        </w:rPr>
      </w:pPr>
    </w:p>
    <w:p w:rsidR="00AB620E" w:rsidRPr="005E27CA" w:rsidRDefault="00AB620E" w:rsidP="00AB620E">
      <w:pPr>
        <w:ind w:left="5760"/>
        <w:jc w:val="center"/>
        <w:rPr>
          <w:rFonts w:ascii="Times New Roman" w:hAnsi="Times New Roman"/>
        </w:rPr>
      </w:pPr>
      <w:r w:rsidRPr="005E27CA">
        <w:rPr>
          <w:rFonts w:ascii="Times New Roman" w:hAnsi="Times New Roman"/>
        </w:rPr>
        <w:lastRenderedPageBreak/>
        <w:t>Приложение 2</w:t>
      </w:r>
    </w:p>
    <w:p w:rsidR="00AB620E" w:rsidRPr="005E27CA" w:rsidRDefault="00AB620E" w:rsidP="00AB620E">
      <w:pPr>
        <w:pStyle w:val="a3"/>
        <w:spacing w:before="0" w:beforeAutospacing="0" w:after="0" w:afterAutospacing="0"/>
        <w:jc w:val="right"/>
      </w:pPr>
      <w:r w:rsidRPr="005E27CA">
        <w:t xml:space="preserve">к постановлению </w:t>
      </w:r>
      <w:r w:rsidR="00E32736">
        <w:t>Ильпанур</w:t>
      </w:r>
      <w:r w:rsidR="005E27CA" w:rsidRPr="005E27CA">
        <w:t>ской</w:t>
      </w:r>
    </w:p>
    <w:p w:rsidR="00AB620E" w:rsidRPr="005E27CA" w:rsidRDefault="00AB620E" w:rsidP="00AB620E">
      <w:pPr>
        <w:pStyle w:val="a3"/>
        <w:spacing w:before="0" w:beforeAutospacing="0" w:after="0" w:afterAutospacing="0"/>
        <w:jc w:val="right"/>
      </w:pPr>
      <w:r w:rsidRPr="005E27CA">
        <w:t>сельской администрации</w:t>
      </w:r>
    </w:p>
    <w:p w:rsidR="00AB620E" w:rsidRPr="005E27CA" w:rsidRDefault="005E27CA" w:rsidP="00AB620E">
      <w:pPr>
        <w:pStyle w:val="a3"/>
        <w:spacing w:before="0" w:beforeAutospacing="0" w:after="0" w:afterAutospacing="0"/>
        <w:jc w:val="right"/>
        <w:rPr>
          <w:rFonts w:eastAsia="Calibri"/>
          <w:color w:val="000000"/>
          <w:lang w:eastAsia="ar-SA"/>
        </w:rPr>
      </w:pPr>
      <w:r w:rsidRPr="005E27CA">
        <w:rPr>
          <w:rFonts w:eastAsia="Calibri"/>
          <w:color w:val="000000"/>
          <w:lang w:eastAsia="ar-SA"/>
        </w:rPr>
        <w:t xml:space="preserve">от </w:t>
      </w:r>
      <w:r w:rsidR="00E32736">
        <w:rPr>
          <w:rFonts w:eastAsia="Calibri"/>
          <w:color w:val="000000"/>
          <w:lang w:eastAsia="ar-SA"/>
        </w:rPr>
        <w:t>25 ноября 2022 года №51-П</w:t>
      </w:r>
    </w:p>
    <w:p w:rsidR="00AB620E" w:rsidRPr="005E27CA" w:rsidRDefault="00AB620E" w:rsidP="00AB620E">
      <w:pPr>
        <w:pStyle w:val="12"/>
        <w:ind w:left="5245" w:firstLine="0"/>
        <w:rPr>
          <w:color w:val="auto"/>
          <w:szCs w:val="28"/>
        </w:rPr>
      </w:pPr>
    </w:p>
    <w:p w:rsidR="00AB620E" w:rsidRPr="005E27CA" w:rsidRDefault="00AB620E" w:rsidP="00AB620E">
      <w:pPr>
        <w:pStyle w:val="12"/>
        <w:ind w:left="0" w:firstLine="0"/>
        <w:jc w:val="center"/>
        <w:rPr>
          <w:color w:val="auto"/>
          <w:szCs w:val="28"/>
        </w:rPr>
      </w:pPr>
    </w:p>
    <w:p w:rsidR="00AB620E" w:rsidRPr="00D93B35" w:rsidRDefault="00AB620E" w:rsidP="00AB620E">
      <w:pPr>
        <w:pStyle w:val="12"/>
        <w:ind w:left="0" w:firstLine="0"/>
        <w:jc w:val="center"/>
        <w:rPr>
          <w:b/>
          <w:color w:val="auto"/>
          <w:szCs w:val="28"/>
        </w:rPr>
      </w:pPr>
    </w:p>
    <w:p w:rsidR="00AB620E" w:rsidRPr="00D93B35" w:rsidRDefault="00AB620E" w:rsidP="00AB620E">
      <w:pPr>
        <w:pStyle w:val="12"/>
        <w:ind w:left="0" w:firstLine="0"/>
        <w:jc w:val="center"/>
        <w:rPr>
          <w:b/>
          <w:color w:val="auto"/>
          <w:szCs w:val="28"/>
        </w:rPr>
      </w:pPr>
      <w:r w:rsidRPr="00D93B35">
        <w:rPr>
          <w:b/>
          <w:color w:val="auto"/>
          <w:szCs w:val="28"/>
        </w:rPr>
        <w:t>Перечень</w:t>
      </w:r>
    </w:p>
    <w:p w:rsidR="00AB620E" w:rsidRPr="00D93B35" w:rsidRDefault="00AB620E" w:rsidP="00AB620E">
      <w:pPr>
        <w:pStyle w:val="12"/>
        <w:ind w:left="0" w:firstLine="0"/>
        <w:jc w:val="center"/>
        <w:rPr>
          <w:b/>
          <w:color w:val="auto"/>
          <w:szCs w:val="28"/>
        </w:rPr>
      </w:pPr>
      <w:r w:rsidRPr="00D93B35">
        <w:rPr>
          <w:b/>
          <w:color w:val="auto"/>
          <w:szCs w:val="28"/>
        </w:rPr>
        <w:t>лиц, уполномоченных на принятие решений о возврате животных</w:t>
      </w:r>
    </w:p>
    <w:p w:rsidR="00AB620E" w:rsidRDefault="00AB620E" w:rsidP="00AB620E">
      <w:pPr>
        <w:pStyle w:val="12"/>
        <w:ind w:left="0" w:firstLine="0"/>
        <w:jc w:val="center"/>
        <w:rPr>
          <w:b/>
          <w:color w:val="auto"/>
          <w:szCs w:val="28"/>
        </w:rPr>
      </w:pPr>
      <w:r w:rsidRPr="00D93B35">
        <w:rPr>
          <w:b/>
          <w:color w:val="auto"/>
          <w:szCs w:val="28"/>
        </w:rPr>
        <w:t>без владельцев на прежние места их обитания</w:t>
      </w:r>
    </w:p>
    <w:p w:rsidR="00D93B35" w:rsidRPr="00D93B35" w:rsidRDefault="00D93B35" w:rsidP="00AB620E">
      <w:pPr>
        <w:pStyle w:val="12"/>
        <w:ind w:left="0" w:firstLine="0"/>
        <w:jc w:val="center"/>
        <w:rPr>
          <w:b/>
          <w:color w:val="auto"/>
          <w:szCs w:val="28"/>
        </w:rPr>
      </w:pPr>
    </w:p>
    <w:p w:rsidR="00AB620E" w:rsidRPr="005E27CA" w:rsidRDefault="00AB620E" w:rsidP="00AB620E">
      <w:pPr>
        <w:rPr>
          <w:rFonts w:ascii="Times New Roman" w:hAnsi="Times New Roman"/>
          <w:sz w:val="28"/>
          <w:szCs w:val="28"/>
        </w:rPr>
      </w:pPr>
    </w:p>
    <w:p w:rsidR="00AB620E" w:rsidRPr="005E27CA" w:rsidRDefault="00AB620E" w:rsidP="00AB620E">
      <w:pPr>
        <w:numPr>
          <w:ilvl w:val="0"/>
          <w:numId w:val="5"/>
        </w:numPr>
        <w:tabs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5E27CA">
        <w:rPr>
          <w:rFonts w:ascii="Times New Roman" w:hAnsi="Times New Roman"/>
          <w:sz w:val="28"/>
          <w:szCs w:val="28"/>
        </w:rPr>
        <w:t xml:space="preserve">Глава </w:t>
      </w:r>
      <w:r w:rsidR="00E32736">
        <w:rPr>
          <w:rFonts w:ascii="Times New Roman" w:hAnsi="Times New Roman"/>
          <w:sz w:val="28"/>
          <w:szCs w:val="28"/>
        </w:rPr>
        <w:t>Ильпанур</w:t>
      </w:r>
      <w:r w:rsidR="005E27CA" w:rsidRPr="005E27CA">
        <w:rPr>
          <w:rFonts w:ascii="Times New Roman" w:hAnsi="Times New Roman"/>
          <w:sz w:val="28"/>
          <w:szCs w:val="28"/>
        </w:rPr>
        <w:t>ской</w:t>
      </w:r>
      <w:r w:rsidRPr="005E27CA"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AB620E" w:rsidRPr="005E27CA" w:rsidRDefault="00AB620E" w:rsidP="00AB620E">
      <w:pPr>
        <w:numPr>
          <w:ilvl w:val="0"/>
          <w:numId w:val="5"/>
        </w:numPr>
        <w:tabs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5E27CA">
        <w:rPr>
          <w:rFonts w:ascii="Times New Roman" w:hAnsi="Times New Roman"/>
          <w:sz w:val="28"/>
          <w:szCs w:val="28"/>
        </w:rPr>
        <w:t>Главный специалист сельской администрации</w:t>
      </w:r>
    </w:p>
    <w:p w:rsidR="00AB620E" w:rsidRPr="00AB620E" w:rsidRDefault="00AB620E" w:rsidP="00AB620E">
      <w:pPr>
        <w:rPr>
          <w:rFonts w:ascii="Times New Roman" w:hAnsi="Times New Roman"/>
          <w:i/>
          <w:sz w:val="28"/>
          <w:szCs w:val="28"/>
        </w:rPr>
      </w:pPr>
    </w:p>
    <w:p w:rsidR="00AB620E" w:rsidRPr="00AB620E" w:rsidRDefault="00AB620E" w:rsidP="00AB620E">
      <w:pPr>
        <w:rPr>
          <w:rFonts w:ascii="Times New Roman" w:hAnsi="Times New Roman"/>
          <w:i/>
          <w:sz w:val="28"/>
          <w:szCs w:val="28"/>
        </w:rPr>
      </w:pPr>
    </w:p>
    <w:p w:rsidR="00AB620E" w:rsidRPr="00AB620E" w:rsidRDefault="00AB620E" w:rsidP="00AB620E">
      <w:pPr>
        <w:pStyle w:val="a3"/>
        <w:suppressAutoHyphens/>
        <w:jc w:val="right"/>
        <w:rPr>
          <w:color w:val="000000"/>
          <w:sz w:val="28"/>
          <w:szCs w:val="28"/>
          <w:lang w:eastAsia="ar-SA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p w:rsidR="00AB620E" w:rsidRPr="00AB620E" w:rsidRDefault="00AB620E" w:rsidP="000C33FE">
      <w:pPr>
        <w:rPr>
          <w:rFonts w:ascii="Times New Roman" w:hAnsi="Times New Roman"/>
          <w:sz w:val="28"/>
          <w:szCs w:val="28"/>
        </w:rPr>
      </w:pPr>
    </w:p>
    <w:sectPr w:rsidR="00AB620E" w:rsidRPr="00AB620E" w:rsidSect="0066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83" w:rsidRDefault="00267783" w:rsidP="00EC4C0B">
      <w:r>
        <w:separator/>
      </w:r>
    </w:p>
  </w:endnote>
  <w:endnote w:type="continuationSeparator" w:id="1">
    <w:p w:rsidR="00267783" w:rsidRDefault="00267783" w:rsidP="00EC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83" w:rsidRDefault="00267783" w:rsidP="00EC4C0B">
      <w:r>
        <w:separator/>
      </w:r>
    </w:p>
  </w:footnote>
  <w:footnote w:type="continuationSeparator" w:id="1">
    <w:p w:rsidR="00267783" w:rsidRDefault="00267783" w:rsidP="00EC4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C7C"/>
    <w:multiLevelType w:val="hybridMultilevel"/>
    <w:tmpl w:val="347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B160FE"/>
    <w:multiLevelType w:val="multilevel"/>
    <w:tmpl w:val="8AB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73029"/>
    <w:multiLevelType w:val="multilevel"/>
    <w:tmpl w:val="EBD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95543"/>
    <w:multiLevelType w:val="hybridMultilevel"/>
    <w:tmpl w:val="7684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6B1"/>
    <w:rsid w:val="00013475"/>
    <w:rsid w:val="000A39E1"/>
    <w:rsid w:val="000A45E4"/>
    <w:rsid w:val="000C33FE"/>
    <w:rsid w:val="000F70A3"/>
    <w:rsid w:val="001266B3"/>
    <w:rsid w:val="00137337"/>
    <w:rsid w:val="001537A2"/>
    <w:rsid w:val="00197D2D"/>
    <w:rsid w:val="001A63F6"/>
    <w:rsid w:val="0025510C"/>
    <w:rsid w:val="00261E94"/>
    <w:rsid w:val="00267783"/>
    <w:rsid w:val="002949AE"/>
    <w:rsid w:val="002B3C51"/>
    <w:rsid w:val="002D0762"/>
    <w:rsid w:val="002E0018"/>
    <w:rsid w:val="003A06B1"/>
    <w:rsid w:val="003E183A"/>
    <w:rsid w:val="00400F09"/>
    <w:rsid w:val="004677B2"/>
    <w:rsid w:val="00493959"/>
    <w:rsid w:val="00511EC8"/>
    <w:rsid w:val="00520B94"/>
    <w:rsid w:val="005531D6"/>
    <w:rsid w:val="005B3F72"/>
    <w:rsid w:val="005E27CA"/>
    <w:rsid w:val="00644CEE"/>
    <w:rsid w:val="0065455B"/>
    <w:rsid w:val="00666CF5"/>
    <w:rsid w:val="006B3370"/>
    <w:rsid w:val="006C4EB7"/>
    <w:rsid w:val="007E1BB7"/>
    <w:rsid w:val="00875971"/>
    <w:rsid w:val="008815E0"/>
    <w:rsid w:val="00920D40"/>
    <w:rsid w:val="00970FB1"/>
    <w:rsid w:val="009818C8"/>
    <w:rsid w:val="00986363"/>
    <w:rsid w:val="009F2AD3"/>
    <w:rsid w:val="009F7634"/>
    <w:rsid w:val="00A51F2F"/>
    <w:rsid w:val="00AA65AA"/>
    <w:rsid w:val="00AB48B4"/>
    <w:rsid w:val="00AB620E"/>
    <w:rsid w:val="00AE7410"/>
    <w:rsid w:val="00AF44F7"/>
    <w:rsid w:val="00B05413"/>
    <w:rsid w:val="00C155D8"/>
    <w:rsid w:val="00C35226"/>
    <w:rsid w:val="00D5024E"/>
    <w:rsid w:val="00D93B35"/>
    <w:rsid w:val="00DC60ED"/>
    <w:rsid w:val="00DD5702"/>
    <w:rsid w:val="00E32736"/>
    <w:rsid w:val="00EC4C0B"/>
    <w:rsid w:val="00FD23BB"/>
    <w:rsid w:val="00FD76D2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0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F70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F70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F70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F70A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uiPriority w:val="1"/>
    <w:unhideWhenUsed/>
    <w:qFormat/>
    <w:rsid w:val="003A06B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 Spacing"/>
    <w:uiPriority w:val="1"/>
    <w:qFormat/>
    <w:rsid w:val="003A06B1"/>
    <w:pPr>
      <w:spacing w:after="0" w:line="240" w:lineRule="auto"/>
    </w:pPr>
  </w:style>
  <w:style w:type="character" w:styleId="a5">
    <w:name w:val="Hyperlink"/>
    <w:basedOn w:val="a0"/>
    <w:rsid w:val="000F70A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15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0F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0F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0F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F70A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F70A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400F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F70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F70A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F70A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F70A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F70A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F70A3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EC4C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4C0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4C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C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AB620E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uiPriority w:val="99"/>
    <w:rsid w:val="00AB620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Абзац списка1"/>
    <w:basedOn w:val="a"/>
    <w:uiPriority w:val="99"/>
    <w:rsid w:val="00AB620E"/>
    <w:pPr>
      <w:ind w:left="720" w:firstLine="709"/>
      <w:contextualSpacing/>
    </w:pPr>
    <w:rPr>
      <w:rFonts w:ascii="Times New Roman" w:hAnsi="Times New Roman"/>
      <w:color w:val="00000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0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F70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F70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F70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F70A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F70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F70A3"/>
  </w:style>
  <w:style w:type="paragraph" w:styleId="a3">
    <w:name w:val="Normal (Web)"/>
    <w:basedOn w:val="a"/>
    <w:uiPriority w:val="99"/>
    <w:semiHidden/>
    <w:unhideWhenUsed/>
    <w:rsid w:val="003A06B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 Spacing"/>
    <w:uiPriority w:val="1"/>
    <w:qFormat/>
    <w:rsid w:val="003A06B1"/>
    <w:pPr>
      <w:spacing w:after="0" w:line="240" w:lineRule="auto"/>
    </w:pPr>
  </w:style>
  <w:style w:type="character" w:styleId="a5">
    <w:name w:val="Hyperlink"/>
    <w:basedOn w:val="a0"/>
    <w:rsid w:val="000F70A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15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0F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0F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0F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F70A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F70A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400F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F70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F70A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F70A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F70A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F70A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F70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8C61-16F2-45C9-A8A1-C87426A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1</cp:lastModifiedBy>
  <cp:revision>4</cp:revision>
  <cp:lastPrinted>2022-11-28T10:55:00Z</cp:lastPrinted>
  <dcterms:created xsi:type="dcterms:W3CDTF">2022-11-21T11:09:00Z</dcterms:created>
  <dcterms:modified xsi:type="dcterms:W3CDTF">2022-11-28T10:56:00Z</dcterms:modified>
</cp:coreProperties>
</file>