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9A" w:rsidRDefault="00FE509A" w:rsidP="00434311">
      <w:pPr>
        <w:spacing w:after="0" w:line="240" w:lineRule="atLeast"/>
        <w:ind w:left="-3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5474E"/>
          <w:spacing w:val="-15"/>
          <w:kern w:val="36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b/>
          <w:color w:val="45474E"/>
          <w:spacing w:val="-15"/>
          <w:kern w:val="36"/>
          <w:sz w:val="24"/>
          <w:szCs w:val="24"/>
          <w:lang w:eastAsia="ru-RU"/>
        </w:rPr>
        <w:t>Деревообрабатывающая промышленность России: крупнейшие игроки рынка леса</w:t>
      </w:r>
    </w:p>
    <w:p w:rsidR="00434311" w:rsidRPr="00FE509A" w:rsidRDefault="00434311" w:rsidP="00434311">
      <w:pPr>
        <w:spacing w:after="0" w:line="240" w:lineRule="atLeast"/>
        <w:ind w:left="-3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5474E"/>
          <w:spacing w:val="-15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Рынок лесопереработки один из самых динамично развивающихся в России. Наличие богатых природных запасов древесины привлекает инвестиции в отрасль, стимулирует рост производства и развитие экспорта. В настоящей статье будут рассмотрены основные тенденции и крупнейшие предприятия ЛПК (лесопромышленного комплекса).</w:t>
      </w:r>
      <w:r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pacing w:val="-8"/>
          <w:sz w:val="24"/>
          <w:szCs w:val="24"/>
          <w:bdr w:val="none" w:sz="0" w:space="0" w:color="auto" w:frame="1"/>
          <w:lang w:eastAsia="ru-RU"/>
        </w:rPr>
        <w:t>Краткая характеристика рынка деревопереработки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В России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сосредоточены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20% мировых запасов лесных ресурсов. По этому показателю страна находится на втором месте после Бразилии, в 2 раза превосходя США.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Но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несмотря на это, доля России в мировом лесопромышленном комплексе не превышает 3%, тогда как Канада занимает 17,3% рынка, а США 12,7%. В настоящее время наблюдается рост отечественных лесозаготовок, но показатель по-прежнему находится ниже уровня 1990 года, когда за год заготавливалось около 300 млн. куб леса. По оценкам экспертов отрасли, промышленная вырубка охватывает не более 30% от допустимого для изъятия объема, что оставляет широкие возможности для развития деревообработки.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Рис. 1.  Динамика объема заготавливаемой древесины в 2010-2019 гг., %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87492C3" wp14:editId="2B2F31CF">
            <wp:extent cx="5911790" cy="4492487"/>
            <wp:effectExtent l="0" t="0" r="0" b="3810"/>
            <wp:docPr id="8" name="Рисунок 8" descr="Рис. 1. Динамика объема заготавливаемой древесины в 2010-2019 гг.,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Динамика объема заготавливаемой древесины в 2010-2019 гг., 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28" cy="44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Как показано на рисунке, в 2018 году на волне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роста цен, возникшего дефицита сырья объемы лесозаготовок увеличились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сразу на 12,3% и достигли своего пикового значения. Такой рост был обеспечен лесозаготовительными организациями Красноярского края (на 23,7%), Кировской (на 23,6%) и Архангельской (на 20,9%) областей.  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В 2019 году из-за избыточного предложения, сформированного запасами прошлого года, а также провала зимней заготовки по причине аномально теплой погоды, объем лесозаготовок упал на 8,1%, при этом снижение производства было отмечено практически во всех основных регионах, обеспечивающих поставки древесины.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Реализация инвестиционных проектов ЛПК в ряде российских регионов позволила существенно </w:t>
      </w: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lastRenderedPageBreak/>
        <w:t>нарастить объемы лесозаготовок, в республиках Ингушетия – на 80,8% и Саха (Якутия) – 55,9%, а также в Волгоградской (37,4%) и Калининградской (32,3%) областях.</w:t>
      </w:r>
      <w:proofErr w:type="gramEnd"/>
    </w:p>
    <w:p w:rsid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Следует отметить, что Россию отличает экстенсивная модель лесопользования – под вырубку идет природный лес, в то время как большинство стран для вырубки выращивают леса искусственного происхождения, создают специальные лесные плантации на выбывших из использования землях сельскохозяйственного происхождения. Например, в Китае действует пятидесятилетний мораторий на промышленную вырубку естественных лесных насаждений, благодаря лесоразведению объемы лесозаготовок почти в полтора раза выше, чем в России.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Например, 99% заготавливаемого на Дальнем Востоке леса отправляется в Китай на экспорт, поэтому российских лесопромышленников волнует ситуация в стране, которая обеспечивает 35% валютных поступлений от продаж лесной продукции. Повышение цен в 2018 году предоставило российским поставщикам возможность нарастить свою долю в китайском импорте, с 2019 года цены снизились. На китайских закупках отрицательно сказался также запрет, введенный США, на приобретение мебели китайского производства. В 2020 году на фоне распространения новой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коронавирусной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инфекции спрос на лесную продукцию продолжил падать.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Тем не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менее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лесопромышленная отрасль за последние 10 лет существенно изменилась: объем заготавливаемой древесины вырос на 26,2%, но при этом поставки необработанной древесины за рубеж снизились до 7,2% от общего объема лесозаготовок, что свидетельствует о росте отечественной деревообработки.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Рис. 2. Доля необработанной древесины (кругляка) в общем объеме экспортных поставок в 2010-2019 гг.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96AC7D" wp14:editId="4B640C87">
            <wp:extent cx="5688364" cy="1852654"/>
            <wp:effectExtent l="0" t="0" r="7620" b="0"/>
            <wp:docPr id="7" name="Рисунок 7" descr="Рис. 2. Доля необработанной древесины (кругляка) в общем объеме экспортных поставок в 2010-2019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Доля необработанной древесины (кругляка) в общем объеме экспортных поставок в 2010-2019 г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80" cy="18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Сокращению вывоза необработанной древесины способствуют изменения тарифно-таможенной политики, по сути вводящей заградительные вывозные ставки необработанного леса вне квоты.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Например, в 2019 году она составляла 40%, в 2020 году показатель поднялся до 60%, а с 2021 года ставка составит уже 80%. Сокращаются также и квоты на вывоз необработанной древесины, к примеру, для Дальнего Востока установлена квота в 4 млн. куб. м. Таким образом, в том числе благодаря протекционизму, деревообрабатывающая отрасль в России на фоне роста потреблений сырья должна демонстрировать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позитивную динамику.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Стимулировать экспорт российской древесины с 2020 года должна торговля лесоматериалами на Санкт-Петербургской международной товарно-сырьевой бирже. Несмотря на то, что биржевая торговля ведется уже с сентября 2018 года, и за 2019 год было реализовано более 4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куб. м лесоматериалов, возможность привлекать иностранных участников к торгам и продавать продукцию за рубеж у биржи появилась лишь в декабре 2019 года.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По объемам производства фанеры Россия занимает второе место в мире после Китая. Однако в производстве наиболее популярной березовой фанеры российским компаниям </w:t>
      </w: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lastRenderedPageBreak/>
        <w:t xml:space="preserve">принадлежит почти 65% рынка. Основным сырьем для производства такой фанеры является березовый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фанкряж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, рост производства которого отстает от роста потребления, в результате чего формируется высокий дефицит сырья. В 2018 году на экспорт березового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фанкряжа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были наложены ограничения, что позволило насытить внутренний рынок.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Рис. 4. Производство и экспорт фанеры в 2017-2019 гг., тыс. м3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493D513" wp14:editId="166223B4">
            <wp:extent cx="5295202" cy="2454262"/>
            <wp:effectExtent l="0" t="0" r="1270" b="3810"/>
            <wp:docPr id="5" name="Рисунок 5" descr="Рис. 4. Производство и экспорт фанеры в 2017-2019 гг., тыс. 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Производство и экспорт фанеры в 2017-2019 гг., тыс. м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533" cy="245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Росстат, ФТС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Производство фанеры в России в 2019 году составило 4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куб. м, что на 1% ниже показателя предыдущего года. Однако рынок фанеры растет медленнее других рынков лесной продукции, основной причиной является высокая концентрация бизнеса в крупных производствах.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В России 64% всего объема березовой фанеры приходится на 15 из 63 заводов-производителей, крупные фанерные комбинаты выпускают от 100 до 200 тыс. куб. м в год. Проблема заключается в том, что за длительное время существования комбинат истощает запасы сырья на локальном рынке, в дальнейшем это вынуждает его завозить материалы из других регионов по более высоким ценам. Поэтому в развитых странах на производстве фанеры специализируются в основном небольшие предприятия, выпускающие до 50-60 тыс. куб. м в год.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Другой проблемой развития производства фанеры является то, что в России очень мало производителей сертифицированного сырья: у мелких лесозаготовителей на такие процедуры нет средств, поэтому сертифицированное сырье стоит дороже. Это приводит к тому, что, несмотря на рост объемов фанерного производства, его рентабельность производства падает.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Внутреннее потребление фанеры ограничивается сокращением спроса со стороны производителей мебели,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который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находится под влиянием низкой платежеспособности населения.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Производство фанеры является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экспортоориентированным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. В 2019 году 67% произведенной фанеры отправлялось на экспорт, поэтому внешний спрос, уровень валютного курса рубля оказывают серьезное давление на объемы производства фанеры. За 2019 год экспорт фанеры вырос на 2,8% – было вывезено 2,7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куб. м.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Российская фанера поставляется в 120 стран мира, основной объем экспорта, около 35%, приходится на США, Египет, Германию.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ДСП (древесностружечные плиты) используются в мебельной промышленности, строительстве, производстве отделочных материалов и упаковке. С 2017 года производство ДСП росло на волне посткризисного восстановления российской экономики. В 2015-2016 гг. производство ДСП снизилось на 8% и 3,1% соответственно, введение антироссийских санкций заставило российских производителей мебели переориентироваться на отечественное сырье. В результате этого к 2018 году </w:t>
      </w: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lastRenderedPageBreak/>
        <w:t xml:space="preserve">производство увеличилось почти на 15% и достигло 9,7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куб. м, полностью перекрыв кризисное падение рынка, в 2019 году показатель вырос еще на 2,5%.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Рис. 5. Производство и экспорт ДСП в 2017-2019 гг., тыс. м3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007626" wp14:editId="02C16DC5">
            <wp:extent cx="5724572" cy="2653270"/>
            <wp:effectExtent l="0" t="0" r="0" b="0"/>
            <wp:docPr id="4" name="Рисунок 4" descr="Рис. 5. Производство и экспорт ДСП в 2017-2019 гг., тыс. 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5. Производство и экспорт ДСП в 2017-2019 гг., тыс. м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30" cy="26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Росстат, ФТС</w:t>
      </w:r>
    </w:p>
    <w:p w:rsidR="008605AE" w:rsidRDefault="008605AE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Производство ДВП также растет быстрыми темпами, хотя спрос на эту продукцию сконцентрирован в основном на внутреннем рынке, экспорт также продолжает увеличиваться. Основным драйвером такого роста стал текущий процесс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импортозамещения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и значительное удорожание импортной продукции на фоне очередного витка девальвации рубля.</w:t>
      </w:r>
    </w:p>
    <w:p w:rsidR="008605AE" w:rsidRDefault="008605AE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Рис. 6. Производство и экспорт ДВП в 2017-2019 гг.,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м2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9CC980" wp14:editId="06EB106B">
            <wp:extent cx="5911801" cy="2740048"/>
            <wp:effectExtent l="0" t="0" r="0" b="3175"/>
            <wp:docPr id="3" name="Рисунок 3" descr="Рис. 6. Производство и экспорт ДВП в 2017-2019 гг., млн 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. Производство и экспорт ДВП в 2017-2019 гг., млн м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43" cy="27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Росстат, ФТС</w:t>
      </w:r>
    </w:p>
    <w:p w:rsidR="008605AE" w:rsidRDefault="008605AE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На волне произошедшей девальвации рубля экспорт ДВП с 2015 года увеличился на 78%. По этому показателю Россия входит в первую пятерку стран-экспортеров ДВП и ДСП.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Наличие доступного сырья привлекает на российский рынок представителей крупных международных брендов, которые открывают локальные производства, ориентированные не только на российский рынок, но и на страны СНГ. С учетом всех этих факторов первую четверку крупнейших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деревопереработчиков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формируют российские заводы, которые состоят в сети крупных международных компаний.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lastRenderedPageBreak/>
        <w:t xml:space="preserve">Объем производства целлюлозы в нашей стране в 2019 году составил 8,2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тонн, что выводит Россию на восьмое место в мире. Большая часть производимой продукции используется в последующих переделах.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Основным фактором роста целлюлозной промышленности является увеличение производства и потребления бумажной упаковочной продукции, что согласуется со складывающимся трендом отказа от использования одноразовых пластиковых пакетов.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Рис. 7. Производство и экспорт бумажной целлюлозы в 2017-2019 гг.,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т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E185FB" wp14:editId="20DDAF00">
            <wp:extent cx="5891550" cy="2730662"/>
            <wp:effectExtent l="0" t="0" r="0" b="0"/>
            <wp:docPr id="2" name="Рисунок 2" descr="Рис. 7. Производство и экспорт бумажной целлюлозы в 2017-2019 гг., млн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7. Производство и экспорт бумажной целлюлозы в 2017-2019 гг., млн 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19" cy="27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Росстат, ФТС</w:t>
      </w:r>
    </w:p>
    <w:p w:rsidR="008605AE" w:rsidRDefault="008605AE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Снижение объемов производства целлюлозы объясняется падением мировых цен. Так, в 2019 году средние цены на целлюлозу на внутреннем рынке были в районе 32-35 тыс. руб. за тонну, а на экспорт продукция шла намного дешевле с разницей в 45-50%, что не могло не сказаться на падении экспорта.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Объем экспорта древесной целлюлозы из России в 2019 г. снизился по сравнению с 2018 г. на 21,9% до 2,052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т, а стоимость зарубежных поставок целлюлозы российского производства упала на 32% до 1,013 млрд долл. США. Основными зарубежными покупателями целлюлозы на азиатском рынке являются Китай, Корея, Япония, а на рынках Европы – Польша, Германия, Латвия и Украина.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В России насчитывается около 180 предприятий, изготавливающих газетную, книжную, техническую, писчую и другие виды бумаги.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Рис. 8. Производство и экспорт бумаги и картона в 2017-2019 гг., </w:t>
      </w:r>
      <w:proofErr w:type="gram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т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noProof/>
          <w:color w:val="45474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38F4B0C" wp14:editId="5B3EF71B">
            <wp:extent cx="6019137" cy="3612686"/>
            <wp:effectExtent l="0" t="0" r="1270" b="6985"/>
            <wp:docPr id="1" name="Рисунок 1" descr="Рис. 8. Производство и экспорт бумаги и картона в 2017-2019 гг., млн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8. Производство и экспорт бумаги и картона в 2017-2019 гг., млн 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24" cy="36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Источник: Росстат, ФТС</w:t>
      </w:r>
    </w:p>
    <w:p w:rsidR="008605AE" w:rsidRDefault="008605AE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Производство бумаги и картона в 2019 году снизилось незначительно, всего на 0,13%. Несмотря на рост цен на внутреннем рынке, спрос на бумагу и картон остается высоким. Вопреки складывающейся тенденции к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цифровизации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, выпуск газетной бумаги в России практически не сокращается. Развитие пищевой промышленности формирует спрос на упаковочную бумагу.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Следует отметить тенденцию на увеличение спроса на крафт-бумагу и оберточную бумагу, что вызвано происходящим в стране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импортозамещением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В России на душу населения потребляется около 3,5 кг санитарно-гигиенической продукции, что показывает существенное отставание от развитых стран, где среднедушевое потребление превышает уровень 15 кг в год. Имеющийся неудовлетворенный спрос будет продолжать стимулировать отечественное производство санитарно-гигиенической бумажной продукции, т.е. туалетной бумаги, бумажных полотенец, салфеток.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Одним из основных трендов развития рынка является рост переработки вторичного сырья – макулатуры, который позволяет снизить себестоимость выработки бумажной массы. Но в 2020 году на фоне распространения новой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инфекции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Роспотребнадзор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 xml:space="preserve"> приостановил раздельный сбор мусора, что может привести к резкому подорожанию бумаги, изготавливаемой из вторичного сырья.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Динамичное поступательное развитие рынка заготовки и переработки лесной продукции, богатые природные запасы делают отрасль деревопереработки привлекательной для инвестиций.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bdr w:val="none" w:sz="0" w:space="0" w:color="auto" w:frame="1"/>
          <w:lang w:eastAsia="ru-RU"/>
        </w:rPr>
        <w:t>За 2008-2019 годы в отрасли реализовано 112 инвестиционных проектов и до 2023 года ожидается реализация еще 131 инвестиционного проекта с предполагаемым объемом финансирования в 958 млрд. руб. </w:t>
      </w:r>
    </w:p>
    <w:p w:rsidR="00FE509A" w:rsidRPr="00FE509A" w:rsidRDefault="00FE509A" w:rsidP="00FE509A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</w:pP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Рынок продукции лесопромышленного комплекса России меняется не только количественно, увеличивая объемы производства, но и качественно, постепенно модернизируя технологии. </w:t>
      </w:r>
      <w:r w:rsidR="00260F72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С</w:t>
      </w:r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нижение курса рубля стимулирует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импортозамещение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 xml:space="preserve"> и подстегивает развитие экспорта, и как показывает анализ, многие отрасли становятся </w:t>
      </w:r>
      <w:proofErr w:type="spellStart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экспортоориентированными</w:t>
      </w:r>
      <w:proofErr w:type="spellEnd"/>
      <w:r w:rsidRPr="00FE509A">
        <w:rPr>
          <w:rFonts w:ascii="Times New Roman" w:eastAsia="Times New Roman" w:hAnsi="Times New Roman" w:cs="Times New Roman"/>
          <w:color w:val="45474E"/>
          <w:sz w:val="24"/>
          <w:szCs w:val="24"/>
          <w:lang w:eastAsia="ru-RU"/>
        </w:rPr>
        <w:t>.</w:t>
      </w:r>
    </w:p>
    <w:sectPr w:rsidR="00FE509A" w:rsidRPr="00FE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3BB"/>
    <w:multiLevelType w:val="multilevel"/>
    <w:tmpl w:val="C85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9A"/>
    <w:rsid w:val="00260F72"/>
    <w:rsid w:val="00434311"/>
    <w:rsid w:val="008605AE"/>
    <w:rsid w:val="008C0AD4"/>
    <w:rsid w:val="00E14007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0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50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5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2374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93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4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94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4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FF2AC8649AA45BAC2FF474495CE5F" ma:contentTypeVersion="0" ma:contentTypeDescription="Создание документа." ma:contentTypeScope="" ma:versionID="5ad7f208fbf21d9aa1bf705169c6d63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XXJ7TYMEEKJ2-1266817875-31</_dlc_DocId>
    <_dlc_DocIdUrl xmlns="57504d04-691e-4fc4-8f09-4f19fdbe90f6">
      <Url>https://vip.gov.mari.ru/gornomari/_layouts/DocIdRedir.aspx?ID=XXJ7TYMEEKJ2-1266817875-31</Url>
      <Description>XXJ7TYMEEKJ2-1266817875-31</Description>
    </_dlc_DocIdUrl>
  </documentManagement>
</p:properties>
</file>

<file path=customXml/itemProps1.xml><?xml version="1.0" encoding="utf-8"?>
<ds:datastoreItem xmlns:ds="http://schemas.openxmlformats.org/officeDocument/2006/customXml" ds:itemID="{D2112CA5-ACDA-442E-95E4-082E8DF1FCF3}"/>
</file>

<file path=customXml/itemProps2.xml><?xml version="1.0" encoding="utf-8"?>
<ds:datastoreItem xmlns:ds="http://schemas.openxmlformats.org/officeDocument/2006/customXml" ds:itemID="{7075606D-41D2-46BA-A33A-F93D4E8A7B61}"/>
</file>

<file path=customXml/itemProps3.xml><?xml version="1.0" encoding="utf-8"?>
<ds:datastoreItem xmlns:ds="http://schemas.openxmlformats.org/officeDocument/2006/customXml" ds:itemID="{B729F95C-428B-4065-A8FD-AFF415CE80C6}"/>
</file>

<file path=customXml/itemProps4.xml><?xml version="1.0" encoding="utf-8"?>
<ds:datastoreItem xmlns:ds="http://schemas.openxmlformats.org/officeDocument/2006/customXml" ds:itemID="{3CB58865-9D61-402F-8918-FFA0F4E2A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1767</Words>
  <Characters>10077</Characters>
  <Application>Microsoft Office Word</Application>
  <DocSecurity>0</DocSecurity>
  <Lines>83</Lines>
  <Paragraphs>23</Paragraphs>
  <ScaleCrop>false</ScaleCrop>
  <Company>Home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6</cp:revision>
  <dcterms:created xsi:type="dcterms:W3CDTF">2022-04-25T11:38:00Z</dcterms:created>
  <dcterms:modified xsi:type="dcterms:W3CDTF">2022-04-25T11:50:00Z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0x010100581FF2AC8649AA45BAC2FF474495CE5F</vt:lpwstr>
  </property>
  <property fmtid="{D5CDD505-2E9C-101B-9397-08002B2CF9AE}" pid="3" name="_dlc_DocIdItemGuid">
    <vt:lpwstr>c4145eba-67d2-4af0-96bc-2d65b62cc628</vt:lpwstr>
  </property>
</Properties>
</file>