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56" w:tblpY="-178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038"/>
        <w:gridCol w:w="4704"/>
      </w:tblGrid>
      <w:tr w:rsidR="009A6F95" w:rsidTr="009A6F95"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F95" w:rsidRDefault="009A6F95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 ФЕДЕРАЦИЙ МАРИЙ ЭЛ РЕСПУБЛИКЫСЕ МОРКО МУНИЦИПАЛ РАЙОНЫН ШЕНШЕ ЯЛ КУНДЕМ АДМИНИСТРАЦИЙЖЕ</w:t>
            </w:r>
          </w:p>
          <w:p w:rsidR="009A6F95" w:rsidRDefault="009A6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F95" w:rsidRDefault="009A6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69925" cy="811530"/>
                  <wp:effectExtent l="19050" t="0" r="0" b="0"/>
                  <wp:docPr id="1" name="Рисунок 1" descr="C:\Users\user\Desktop\мои документы\ПОСТАНОВЛЕНИЕ 2022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ПОСТАНОВЛЕНИЕ 2022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F95" w:rsidRDefault="009A6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РОССИЙСКАЯ ФЕДЕРАЦИЯ РЕСПУБЛИКА МАРИЙ ЭЛ МОРКИНСКИЙ МУНИЦИПАЛЬНЫЙ РАЙОН  ШИНЬШИНСКАЯ СЕЛЬСКАЯ АДМИНИСТРАЦИЯ</w:t>
            </w:r>
          </w:p>
          <w:p w:rsidR="009A6F95" w:rsidRDefault="009A6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8A383E" w:rsidRDefault="008A383E" w:rsidP="009A6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6F95" w:rsidRDefault="008A383E" w:rsidP="008A383E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F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proofErr w:type="spellStart"/>
      <w:r w:rsidR="009A6F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Шиньшинского</w:t>
      </w:r>
      <w:proofErr w:type="spellEnd"/>
      <w:r w:rsidR="009A6F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9A6F95" w:rsidRDefault="009A6F95" w:rsidP="009A6F95">
      <w:pPr>
        <w:tabs>
          <w:tab w:val="left" w:pos="5588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ab/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6 октября 2003 года № 131-ФЗ</w:t>
        </w:r>
      </w:hyperlink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Уставом 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Шиньшинского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сельского поселения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Эл,</w:t>
      </w:r>
    </w:p>
    <w:p w:rsidR="009A6F95" w:rsidRDefault="009A6F95" w:rsidP="009A6F95">
      <w:pPr>
        <w:pStyle w:val="a4"/>
        <w:jc w:val="both"/>
        <w:rPr>
          <w:rFonts w:eastAsia="Calibri"/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rFonts w:eastAsia="Calibri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eastAsia="Calibri"/>
          <w:b/>
          <w:sz w:val="28"/>
          <w:szCs w:val="28"/>
        </w:rPr>
        <w:t>п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о с т а </w:t>
      </w:r>
      <w:proofErr w:type="spellStart"/>
      <w:r>
        <w:rPr>
          <w:rFonts w:eastAsia="Calibri"/>
          <w:b/>
          <w:sz w:val="28"/>
          <w:szCs w:val="28"/>
        </w:rPr>
        <w:t>н</w:t>
      </w:r>
      <w:proofErr w:type="spellEnd"/>
      <w:r>
        <w:rPr>
          <w:rFonts w:eastAsia="Calibri"/>
          <w:b/>
          <w:sz w:val="28"/>
          <w:szCs w:val="28"/>
        </w:rPr>
        <w:t xml:space="preserve"> о в и л а:</w:t>
      </w:r>
    </w:p>
    <w:p w:rsidR="009A6F95" w:rsidRDefault="009A6F95" w:rsidP="009A6F9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A6F95" w:rsidRDefault="009A6F95" w:rsidP="009A6F95">
      <w:pPr>
        <w:pStyle w:val="a4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eastAsia="SimSun"/>
          <w:sz w:val="28"/>
          <w:szCs w:val="28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информационно-телекоммуникационной сети Интернет на официальном Интерне</w:t>
      </w:r>
      <w:proofErr w:type="gramStart"/>
      <w:r>
        <w:rPr>
          <w:rFonts w:eastAsia="SimSun"/>
          <w:sz w:val="28"/>
          <w:szCs w:val="28"/>
        </w:rPr>
        <w:t>т-</w:t>
      </w:r>
      <w:proofErr w:type="gramEnd"/>
      <w:r>
        <w:rPr>
          <w:rFonts w:eastAsia="SimSun"/>
          <w:sz w:val="28"/>
          <w:szCs w:val="28"/>
        </w:rPr>
        <w:t xml:space="preserve"> портале Республики Марий Эл, страница </w:t>
      </w:r>
      <w:proofErr w:type="spellStart"/>
      <w:r>
        <w:rPr>
          <w:rFonts w:eastAsia="SimSun"/>
          <w:sz w:val="28"/>
          <w:szCs w:val="28"/>
        </w:rPr>
        <w:t>Шиньшинское</w:t>
      </w:r>
      <w:proofErr w:type="spellEnd"/>
      <w:r>
        <w:rPr>
          <w:rFonts w:eastAsia="SimSun"/>
          <w:sz w:val="28"/>
          <w:szCs w:val="28"/>
        </w:rPr>
        <w:t xml:space="preserve"> сельское поселение. </w:t>
      </w:r>
      <w:r>
        <w:rPr>
          <w:rFonts w:eastAsia="SimSun"/>
          <w:sz w:val="28"/>
          <w:szCs w:val="28"/>
        </w:rPr>
        <w:tab/>
        <w:t xml:space="preserve">3.Признать утратившим силу постановление </w:t>
      </w:r>
      <w:proofErr w:type="spellStart"/>
      <w:r>
        <w:rPr>
          <w:rFonts w:eastAsia="SimSun"/>
          <w:sz w:val="28"/>
          <w:szCs w:val="28"/>
        </w:rPr>
        <w:t>Шиньшинской</w:t>
      </w:r>
      <w:proofErr w:type="spellEnd"/>
      <w:r>
        <w:rPr>
          <w:rFonts w:eastAsia="SimSun"/>
          <w:sz w:val="28"/>
          <w:szCs w:val="28"/>
        </w:rPr>
        <w:t xml:space="preserve"> сельской администрации от 13 октября 2008 г. № 23 «О Порядке ведения долговой книги муниципального образования «</w:t>
      </w:r>
      <w:proofErr w:type="spellStart"/>
      <w:r>
        <w:rPr>
          <w:rFonts w:eastAsia="SimSun"/>
          <w:sz w:val="28"/>
          <w:szCs w:val="28"/>
        </w:rPr>
        <w:t>Шиньшинское</w:t>
      </w:r>
      <w:proofErr w:type="spellEnd"/>
      <w:r>
        <w:rPr>
          <w:rFonts w:eastAsia="SimSun"/>
          <w:sz w:val="28"/>
          <w:szCs w:val="28"/>
        </w:rPr>
        <w:t xml:space="preserve"> сельское поселение»</w:t>
      </w:r>
    </w:p>
    <w:p w:rsidR="009A6F95" w:rsidRDefault="009A6F95" w:rsidP="009A6F95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9A6F95" w:rsidRDefault="009A6F95" w:rsidP="009A6F95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A6F95" w:rsidRDefault="009A6F95" w:rsidP="009A6F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F95" w:rsidRDefault="009A6F95" w:rsidP="009A6F95">
      <w:pPr>
        <w:pStyle w:val="a4"/>
        <w:jc w:val="both"/>
        <w:rPr>
          <w:sz w:val="28"/>
          <w:szCs w:val="28"/>
        </w:rPr>
      </w:pPr>
    </w:p>
    <w:p w:rsidR="009A6F95" w:rsidRDefault="009A6F95" w:rsidP="009A6F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9A6F95" w:rsidRDefault="009A6F95" w:rsidP="009A6F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</w:t>
      </w:r>
      <w:r>
        <w:rPr>
          <w:sz w:val="28"/>
          <w:szCs w:val="28"/>
        </w:rPr>
        <w:tab/>
        <w:t xml:space="preserve"> Иванова П.</w:t>
      </w:r>
      <w:proofErr w:type="gramStart"/>
      <w:r>
        <w:rPr>
          <w:sz w:val="28"/>
          <w:szCs w:val="28"/>
        </w:rPr>
        <w:t>С</w:t>
      </w:r>
      <w:proofErr w:type="gramEnd"/>
    </w:p>
    <w:p w:rsidR="009A6F95" w:rsidRDefault="009A6F95" w:rsidP="009A6F9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A6F95" w:rsidRDefault="009A6F95" w:rsidP="009A6F95">
      <w:pPr>
        <w:pStyle w:val="a4"/>
        <w:ind w:firstLine="708"/>
        <w:jc w:val="both"/>
        <w:rPr>
          <w:sz w:val="28"/>
          <w:szCs w:val="28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Шиньшинской</w:t>
      </w:r>
      <w:proofErr w:type="spellEnd"/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A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утверждается в целях обеспечения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(далее – долговая книга) – это свод информации о долговых обязательствах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(далее – администрация).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даты размещения,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выплаты купонного дохода, выкупа и погашения выпуска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организаций: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сведения о процентных платежах по кредиту (произведены или не произведены);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отраженная в долговой книге, подлежит обязательной передаче в финансовое управление администрации Моркинского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муниципальным гарантиям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9A6F95" w:rsidRDefault="009A6F95" w:rsidP="009A6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A6F95">
          <w:pgSz w:w="11906" w:h="16838"/>
          <w:pgMar w:top="851" w:right="850" w:bottom="709" w:left="1418" w:header="708" w:footer="708" w:gutter="0"/>
          <w:cols w:space="720"/>
        </w:sectPr>
      </w:pPr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Шиньшинского</w:t>
      </w:r>
      <w:proofErr w:type="spellEnd"/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AE5BAB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</w:t>
      </w:r>
      <w:proofErr w:type="spell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книгана</w:t>
      </w:r>
      <w:proofErr w:type="spell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___» ____________ 20 __ г.</w:t>
      </w:r>
    </w:p>
    <w:p w:rsidR="009A6F95" w:rsidRPr="00AE5BAB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9A6F95" w:rsidRPr="00AE5BAB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9A6F95" w:rsidRPr="00AE5BAB" w:rsidRDefault="009A6F95" w:rsidP="009A6F95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405"/>
        <w:gridCol w:w="2437"/>
        <w:gridCol w:w="833"/>
        <w:gridCol w:w="927"/>
        <w:gridCol w:w="1740"/>
        <w:gridCol w:w="1658"/>
        <w:gridCol w:w="1707"/>
        <w:gridCol w:w="1465"/>
        <w:gridCol w:w="1762"/>
        <w:gridCol w:w="1762"/>
        <w:gridCol w:w="1341"/>
        <w:gridCol w:w="1369"/>
        <w:gridCol w:w="1143"/>
        <w:gridCol w:w="1404"/>
      </w:tblGrid>
      <w:tr w:rsidR="009A6F95" w:rsidRPr="00677E94" w:rsidTr="0038295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Регистра-ционный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Государ-ственныйрегистрацонный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цен-ныхбу-маг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измене-ний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обяза-тельства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9A6F95" w:rsidRPr="00AE5BAB" w:rsidTr="0038295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pStyle w:val="a4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9A6F95" w:rsidRPr="00AE5BAB" w:rsidTr="0038295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Default="009A6F95" w:rsidP="0038295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9A6F95" w:rsidRDefault="009A6F95" w:rsidP="0038295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9A6F95" w:rsidRPr="00AE5BAB" w:rsidRDefault="009A6F95" w:rsidP="0038295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РФ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AE5BAB" w:rsidTr="0038295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AE5BAB" w:rsidTr="0038295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9A6F95" w:rsidRPr="00AE5BAB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A6F95" w:rsidRPr="00AE5BAB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22584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762"/>
        <w:gridCol w:w="1707"/>
        <w:gridCol w:w="1120"/>
        <w:gridCol w:w="1165"/>
        <w:gridCol w:w="992"/>
        <w:gridCol w:w="1364"/>
        <w:gridCol w:w="1159"/>
        <w:gridCol w:w="1158"/>
        <w:gridCol w:w="1606"/>
        <w:gridCol w:w="1465"/>
        <w:gridCol w:w="1465"/>
        <w:gridCol w:w="1465"/>
        <w:gridCol w:w="1510"/>
        <w:gridCol w:w="1510"/>
        <w:gridCol w:w="1510"/>
        <w:gridCol w:w="1626"/>
      </w:tblGrid>
      <w:tr w:rsidR="009A6F95" w:rsidRPr="00AE5BAB" w:rsidTr="008A383E">
        <w:trPr>
          <w:trHeight w:val="20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9A6F95" w:rsidRPr="00AE5BAB" w:rsidTr="008A383E">
        <w:trPr>
          <w:trHeight w:val="20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9A6F95" w:rsidRPr="00AE5BAB" w:rsidTr="008A383E">
        <w:trPr>
          <w:trHeight w:val="20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AE5BAB" w:rsidTr="008A383E">
        <w:trPr>
          <w:trHeight w:val="20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Pr="00AE5BAB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Pr="00AE5BAB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46"/>
        <w:gridCol w:w="896"/>
        <w:gridCol w:w="736"/>
        <w:gridCol w:w="1242"/>
        <w:gridCol w:w="819"/>
        <w:gridCol w:w="897"/>
        <w:gridCol w:w="1215"/>
        <w:gridCol w:w="1215"/>
        <w:gridCol w:w="897"/>
        <w:gridCol w:w="709"/>
        <w:gridCol w:w="774"/>
        <w:gridCol w:w="722"/>
        <w:gridCol w:w="922"/>
        <w:gridCol w:w="1078"/>
        <w:gridCol w:w="922"/>
        <w:gridCol w:w="696"/>
      </w:tblGrid>
      <w:tr w:rsidR="009A6F95" w:rsidRPr="00677E94" w:rsidTr="0038295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9A6F95" w:rsidRPr="00677E94" w:rsidTr="0038295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73201" w:rsidTr="0038295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9A6F95" w:rsidRPr="00373201" w:rsidTr="0038295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73201" w:rsidTr="0038295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73201" w:rsidTr="0038295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III. Бюджетные кредиты, привлеченные в местный бюджет от других бюджетов бюджетной системы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9A6F95" w:rsidRPr="00AE5BAB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9A6F95" w:rsidRPr="00B331CA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5"/>
        <w:gridCol w:w="942"/>
        <w:gridCol w:w="841"/>
        <w:gridCol w:w="995"/>
        <w:gridCol w:w="1448"/>
        <w:gridCol w:w="1415"/>
        <w:gridCol w:w="1034"/>
        <w:gridCol w:w="1185"/>
        <w:gridCol w:w="877"/>
        <w:gridCol w:w="971"/>
        <w:gridCol w:w="908"/>
        <w:gridCol w:w="908"/>
        <w:gridCol w:w="1064"/>
        <w:gridCol w:w="983"/>
      </w:tblGrid>
      <w:tr w:rsidR="009A6F95" w:rsidRPr="00677E94" w:rsidTr="0038295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долго-вое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9A6F95" w:rsidRPr="00677E94" w:rsidTr="0038295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1. Бюджет</w:t>
            </w: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AE5BA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365CCB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36"/>
        <w:gridCol w:w="888"/>
        <w:gridCol w:w="952"/>
        <w:gridCol w:w="1095"/>
        <w:gridCol w:w="1238"/>
        <w:gridCol w:w="1012"/>
        <w:gridCol w:w="888"/>
        <w:gridCol w:w="888"/>
        <w:gridCol w:w="888"/>
        <w:gridCol w:w="888"/>
        <w:gridCol w:w="871"/>
        <w:gridCol w:w="703"/>
        <w:gridCol w:w="852"/>
        <w:gridCol w:w="756"/>
        <w:gridCol w:w="912"/>
        <w:gridCol w:w="919"/>
      </w:tblGrid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.), номер договора/ соглашения о предоставлении гарантии, утратившего силу в связи с реструктуризацией задолженности </w:t>
            </w: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</w:t>
            </w: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</w:t>
            </w: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2. Муниципальные гарантии в иностранной валюте, предоставленные Российской Федерац</w:t>
            </w: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365CCB" w:rsidTr="0038295B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365CCB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V. Иные долговые обязательства</w:t>
      </w:r>
    </w:p>
    <w:p w:rsidR="009A6F95" w:rsidRPr="002A14B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Вид долгового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вал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договора/соглашения, утратившего силу в связи с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дополнительного договора/соглашения, заключенного в связи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орга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орга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 (момент)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(размер) просроченной задолженнос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долга по иным долговым обязатель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ствам</w:t>
            </w:r>
          </w:p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2A14BD" w:rsidTr="0038295B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2A14B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2</w:t>
      </w:r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Шиньшинского</w:t>
      </w:r>
      <w:proofErr w:type="spellEnd"/>
    </w:p>
    <w:p w:rsidR="009A6F95" w:rsidRPr="000E5E9B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9A6F95" w:rsidRPr="002A14B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Шиньшинское</w:t>
      </w:r>
      <w:proofErr w:type="spellEnd"/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9A6F95" w:rsidRPr="004066DE" w:rsidTr="0038295B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0" w:name="sub_110110"/>
            <w:bookmarkEnd w:id="0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  <w:proofErr w:type="spellEnd"/>
          </w:p>
        </w:tc>
      </w:tr>
      <w:tr w:rsidR="009A6F95" w:rsidRPr="004066DE" w:rsidTr="0038295B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9A6F95" w:rsidRPr="004066DE" w:rsidTr="0038295B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4066DE" w:rsidTr="0038295B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9A6F95" w:rsidRPr="004066DE" w:rsidTr="0038295B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Объявленный объем выпуска (дополнительного выпуска) ценных бумаг по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размещения (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доразмещения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Объем размещения ценных бумаг (по номинальной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Установленная дата выплаты купонного дохода по каждому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купонного дохода, подлежащая выплате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дисконта, определенная при размещении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(руб.)(11)</w:t>
            </w:r>
          </w:p>
        </w:tc>
      </w:tr>
      <w:tr w:rsidR="009A6F95" w:rsidRPr="004066DE" w:rsidTr="0038295B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9A6F95" w:rsidRPr="004066DE" w:rsidTr="0038295B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4066DE" w:rsidTr="0038295B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1147"/>
        <w:gridCol w:w="854"/>
        <w:gridCol w:w="1343"/>
        <w:gridCol w:w="1491"/>
        <w:gridCol w:w="1492"/>
        <w:gridCol w:w="1297"/>
        <w:gridCol w:w="1329"/>
        <w:gridCol w:w="1493"/>
        <w:gridCol w:w="1493"/>
        <w:gridCol w:w="1493"/>
        <w:gridCol w:w="1354"/>
      </w:tblGrid>
      <w:tr w:rsidR="009A6F95" w:rsidRPr="00677E94" w:rsidTr="0038295B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Фактический 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</w:t>
            </w:r>
          </w:p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ценным бумагам (руб.)</w:t>
            </w:r>
          </w:p>
        </w:tc>
      </w:tr>
      <w:tr w:rsidR="009A6F95" w:rsidRPr="00677E94" w:rsidTr="0038295B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9A6F95" w:rsidRPr="00677E94" w:rsidTr="0038295B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9A6F95" w:rsidRPr="00677E94" w:rsidTr="0038295B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F95" w:rsidRPr="004066DE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9A6F95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доразмещения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ценных бумаг в дату, указанную в графе 15 формы 1/ графе 14 формы 1.1, без нарастающего итога.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9A6F95" w:rsidRPr="004066DE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9A6F95" w:rsidRDefault="009A6F95" w:rsidP="009A6F95">
      <w:pPr>
        <w:tabs>
          <w:tab w:val="left" w:pos="30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363C4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/>
      </w:tblPr>
      <w:tblGrid>
        <w:gridCol w:w="5118"/>
        <w:gridCol w:w="4678"/>
        <w:gridCol w:w="5811"/>
      </w:tblGrid>
      <w:tr w:rsidR="009A6F95" w:rsidRPr="00C2190D" w:rsidTr="0038295B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9A6F95" w:rsidRPr="00C2190D" w:rsidTr="0038295B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9A6F95" w:rsidRPr="00C2190D" w:rsidTr="0038295B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</w:t>
      </w:r>
      <w:proofErr w:type="spellStart"/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условияурегулирования</w:t>
      </w:r>
      <w:proofErr w:type="spellEnd"/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задолженности по ранее предоставленным кредитам.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349"/>
        <w:gridCol w:w="2195"/>
        <w:gridCol w:w="2126"/>
        <w:gridCol w:w="5282"/>
      </w:tblGrid>
      <w:tr w:rsidR="009A6F95" w:rsidRPr="00C2190D" w:rsidTr="0038295B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9A6F95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 бюджетным </w:t>
            </w: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 xml:space="preserve">Объем основного долга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 бюджетным кредитам в валюте </w:t>
            </w: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Объем основного долга по бюджетным кредитам (руб.)</w:t>
            </w:r>
          </w:p>
        </w:tc>
      </w:tr>
      <w:tr w:rsidR="009A6F95" w:rsidRPr="00C2190D" w:rsidTr="0038295B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9A6F95" w:rsidRPr="00C2190D" w:rsidTr="0038295B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A6F95" w:rsidRPr="00C2190D" w:rsidTr="0038295B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о муниципальных гарантиях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1507"/>
        <w:gridCol w:w="2887"/>
        <w:gridCol w:w="2126"/>
        <w:gridCol w:w="3544"/>
      </w:tblGrid>
      <w:tr w:rsidR="009A6F95" w:rsidRPr="00C2190D" w:rsidTr="0038295B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9A6F95" w:rsidRPr="00C2190D" w:rsidTr="0038295B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9A6F95" w:rsidRPr="00C2190D" w:rsidTr="0038295B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9A6F95" w:rsidRPr="00C2190D" w:rsidTr="0038295B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2A14BD" w:rsidRDefault="009A6F95" w:rsidP="009A6F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9A6F95" w:rsidRPr="00C2190D" w:rsidRDefault="009A6F95" w:rsidP="009A6F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2"/>
        <w:gridCol w:w="1457"/>
        <w:gridCol w:w="1276"/>
        <w:gridCol w:w="4111"/>
        <w:gridCol w:w="3544"/>
      </w:tblGrid>
      <w:tr w:rsidR="009A6F95" w:rsidRPr="00C2190D" w:rsidTr="0038295B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9A6F95" w:rsidRPr="00C2190D" w:rsidRDefault="009A6F95" w:rsidP="0038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9A6F95" w:rsidRPr="00C2190D" w:rsidTr="0038295B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9A6F95" w:rsidRPr="00C2190D" w:rsidTr="0038295B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F95" w:rsidRPr="00C2190D" w:rsidRDefault="009A6F95" w:rsidP="00382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9A6F95" w:rsidRPr="00C2190D" w:rsidRDefault="009A6F95" w:rsidP="009A6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Pr="00677E94" w:rsidRDefault="009A6F95" w:rsidP="009A6F9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A6F95" w:rsidRDefault="009A6F95" w:rsidP="009A6F95"/>
    <w:p w:rsidR="00593483" w:rsidRDefault="00593483"/>
    <w:sectPr w:rsidR="00593483" w:rsidSect="009A6F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A6F95"/>
    <w:rsid w:val="00115AA1"/>
    <w:rsid w:val="00593483"/>
    <w:rsid w:val="008A383E"/>
    <w:rsid w:val="009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5"/>
  </w:style>
  <w:style w:type="paragraph" w:styleId="1">
    <w:name w:val="heading 1"/>
    <w:aliases w:val="!Части документа"/>
    <w:basedOn w:val="a"/>
    <w:next w:val="a"/>
    <w:link w:val="10"/>
    <w:qFormat/>
    <w:rsid w:val="009A6F9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A6F9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A6F9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A6F9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A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A6F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A6F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6F9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6F9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6F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9A6F95"/>
  </w:style>
  <w:style w:type="paragraph" w:styleId="a8">
    <w:name w:val="Normal (Web)"/>
    <w:basedOn w:val="a"/>
    <w:uiPriority w:val="99"/>
    <w:semiHidden/>
    <w:unhideWhenUsed/>
    <w:rsid w:val="009A6F9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A6F95"/>
    <w:rPr>
      <w:color w:val="800080"/>
      <w:u w:val="single"/>
    </w:rPr>
  </w:style>
  <w:style w:type="character" w:customStyle="1" w:styleId="12">
    <w:name w:val="Гиперссылка1"/>
    <w:basedOn w:val="a0"/>
    <w:rsid w:val="009A6F95"/>
  </w:style>
  <w:style w:type="paragraph" w:customStyle="1" w:styleId="table0">
    <w:name w:val="table0"/>
    <w:basedOn w:val="a"/>
    <w:rsid w:val="009A6F9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A6F9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9A6F95"/>
  </w:style>
  <w:style w:type="paragraph" w:styleId="aa">
    <w:name w:val="List Paragraph"/>
    <w:basedOn w:val="a"/>
    <w:uiPriority w:val="34"/>
    <w:qFormat/>
    <w:rsid w:val="009A6F9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9A6F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9A6F9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A6F9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6F9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A6F9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9A6F9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9A6F9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A6F9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A6F95"/>
    <w:rPr>
      <w:sz w:val="28"/>
    </w:rPr>
  </w:style>
  <w:style w:type="table" w:styleId="ad">
    <w:name w:val="Table Grid"/>
    <w:basedOn w:val="a1"/>
    <w:uiPriority w:val="59"/>
    <w:rsid w:val="009A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&#1084;&#1086;&#1080;%20&#1076;&#1086;&#1082;&#1091;&#1084;&#1077;&#1085;&#1090;&#1099;\&#1055;&#1054;&#1057;&#1058;&#1040;&#1053;&#1054;&#1042;&#1051;&#1045;&#1053;&#1048;&#1045;%202022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2.168.0.251:8080/content/act/b19c2f52-45ce-48e0-a66c-87e7414f4b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4579</Words>
  <Characters>26104</Characters>
  <Application>Microsoft Office Word</Application>
  <DocSecurity>0</DocSecurity>
  <Lines>217</Lines>
  <Paragraphs>61</Paragraphs>
  <ScaleCrop>false</ScaleCrop>
  <Company>Krokoz™ Inc.</Company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2022-12-27T12:45:00Z</dcterms:created>
  <dcterms:modified xsi:type="dcterms:W3CDTF">2022-12-27T13:00:00Z</dcterms:modified>
</cp:coreProperties>
</file>