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687848" w:rsidTr="00687848">
        <w:trPr>
          <w:trHeight w:hRule="exact" w:val="517"/>
          <w:jc w:val="center"/>
        </w:trPr>
        <w:tc>
          <w:tcPr>
            <w:tcW w:w="3969" w:type="dxa"/>
            <w:hideMark/>
          </w:tcPr>
          <w:p w:rsidR="00687848" w:rsidRDefault="00687848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Россий Федераций </w:t>
            </w:r>
          </w:p>
          <w:p w:rsidR="00687848" w:rsidRDefault="0068784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687848" w:rsidRDefault="0068784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687848" w:rsidRDefault="00687848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Российская Федерация </w:t>
            </w:r>
          </w:p>
          <w:p w:rsidR="00687848" w:rsidRDefault="0068784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Республика Марий Эл</w:t>
            </w:r>
          </w:p>
        </w:tc>
      </w:tr>
      <w:tr w:rsidR="00687848" w:rsidTr="00687848">
        <w:trPr>
          <w:jc w:val="center"/>
        </w:trPr>
        <w:tc>
          <w:tcPr>
            <w:tcW w:w="3969" w:type="dxa"/>
            <w:hideMark/>
          </w:tcPr>
          <w:p w:rsidR="00687848" w:rsidRDefault="00687848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МАРИЙ ЭЛ РЕСПУБЛИКЫСЕ ПАРАНЬГА МУНИЦИПАЛ РАЙОНЫН ПАРАНЬГА ОЛА ШОТАН ИЛЕМЖЕ</w:t>
            </w:r>
          </w:p>
          <w:p w:rsidR="00687848" w:rsidRDefault="0068784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ДЕПУТАТ ПОГЫНЖО</w:t>
            </w:r>
          </w:p>
        </w:tc>
        <w:tc>
          <w:tcPr>
            <w:tcW w:w="1701" w:type="dxa"/>
          </w:tcPr>
          <w:p w:rsidR="00687848" w:rsidRDefault="0068784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129" w:type="dxa"/>
            <w:hideMark/>
          </w:tcPr>
          <w:p w:rsidR="00687848" w:rsidRDefault="00687848">
            <w:pPr>
              <w:spacing w:after="0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ГОРОДСКОЕ ПОСЕЛЕНИЕ ПАРАНЬГА ПАРАНЬГИНСКОГО МУНИЦИПАЛЬНОГО РАЙОНА РЕСПУБЛИКИ МАРИЙ ЭЛ</w:t>
            </w:r>
          </w:p>
          <w:p w:rsidR="00687848" w:rsidRDefault="0068784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СОБРАНИЕ ДЕПУТАТОВ</w:t>
            </w:r>
          </w:p>
        </w:tc>
      </w:tr>
      <w:tr w:rsidR="00687848" w:rsidRPr="002728B0" w:rsidTr="00687848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87848" w:rsidRDefault="00687848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425570, пгт Параньга, Колхоз ур., 11 </w:t>
            </w:r>
          </w:p>
          <w:p w:rsidR="00687848" w:rsidRDefault="00687848">
            <w:pPr>
              <w:snapToGrid w:val="0"/>
              <w:spacing w:after="0"/>
              <w:ind w:left="56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тел. (8 836 39) 4-16-62</w:t>
            </w:r>
          </w:p>
          <w:p w:rsidR="00687848" w:rsidRDefault="0068784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687848" w:rsidRDefault="0068784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87848" w:rsidRDefault="00687848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425570, пгт Параньга, ул. Колхозная, 11 </w:t>
            </w:r>
          </w:p>
          <w:p w:rsidR="00687848" w:rsidRPr="002728B0" w:rsidRDefault="00687848">
            <w:pPr>
              <w:snapToGrid w:val="0"/>
              <w:spacing w:after="0"/>
              <w:ind w:left="56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 w:rsidRPr="002728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(8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728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836 39) 4-16-62</w:t>
            </w:r>
          </w:p>
          <w:p w:rsidR="00687848" w:rsidRDefault="0068784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gpg12@mail.ru</w:t>
            </w:r>
          </w:p>
        </w:tc>
      </w:tr>
    </w:tbl>
    <w:p w:rsidR="00687848" w:rsidRDefault="00687848" w:rsidP="00687848">
      <w:pPr>
        <w:tabs>
          <w:tab w:val="left" w:pos="3963"/>
        </w:tabs>
        <w:spacing w:after="0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:rsidR="0020758E" w:rsidRPr="002728B0" w:rsidRDefault="0020758E" w:rsidP="00C2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0B6" w:rsidRPr="00687848" w:rsidRDefault="00A840B6" w:rsidP="00A84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0758E" w:rsidRPr="00687848" w:rsidRDefault="0020758E" w:rsidP="00207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112A9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Параньг</w:t>
      </w:r>
      <w:r w:rsidR="00112A9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Параньг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 муниципального района Республики Марий Эл</w:t>
      </w:r>
    </w:p>
    <w:p w:rsidR="00A840B6" w:rsidRPr="00687848" w:rsidRDefault="00A840B6" w:rsidP="006878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0B6" w:rsidRPr="00687848" w:rsidRDefault="00687848" w:rsidP="0020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№234</w:t>
      </w:r>
      <w:r w:rsidR="0020758E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20758E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840B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августа</w:t>
      </w:r>
      <w:r w:rsidR="00A840B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</w:t>
      </w:r>
      <w:r w:rsidR="00A840B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40B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40B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40B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40B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840B6" w:rsidRPr="00687848" w:rsidRDefault="00A840B6" w:rsidP="00A84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7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Устав </w:t>
      </w:r>
      <w:r w:rsidR="00112A96" w:rsidRPr="00687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Параньга</w:t>
      </w:r>
      <w:r w:rsidR="00687848" w:rsidRPr="00687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0758E" w:rsidRPr="00687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Параньгинского </w:t>
      </w:r>
      <w:r w:rsidRPr="00687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Республики Марий Эл</w:t>
      </w: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</w:t>
      </w:r>
      <w:r w:rsidR="0020758E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 w:rsidR="00112A9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Параньга</w:t>
      </w:r>
      <w:r w:rsidR="00687848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848">
        <w:rPr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 РЕШИЛО: </w:t>
      </w:r>
    </w:p>
    <w:p w:rsidR="00A840B6" w:rsidRPr="00687848" w:rsidRDefault="00A840B6" w:rsidP="0020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Внести в Устав </w:t>
      </w:r>
      <w:r w:rsidR="00112A9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Параньга</w:t>
      </w:r>
      <w:r w:rsidR="0020758E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Параньгинского муниципального района Республики Марий Эл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7848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EA5" w:rsidRPr="00687848">
        <w:rPr>
          <w:rFonts w:ascii="Times New Roman" w:hAnsi="Times New Roman" w:cs="Times New Roman"/>
          <w:sz w:val="26"/>
          <w:szCs w:val="26"/>
        </w:rPr>
        <w:t>утвержденный решением Собрания депутатов муниципального образования «Городское поселение Параньга» от 29 августа 2019 года № 240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1) в статье 18:</w:t>
      </w: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2, 3 изложить в следующей редакции:</w:t>
      </w: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«2. Староста сельского населенного пункта назначается Собранием депутатов</w:t>
      </w:r>
      <w:r w:rsidR="00687848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2A96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Параньга</w:t>
      </w:r>
      <w:r w:rsidR="00687848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7971D8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C00241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Параньга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части 4 изложить в следующей редакции:</w:t>
      </w: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7971D8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C00241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Параньга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осуществляющего свои полномочия на непостоянной основе, или должность муниципальной службы;»;</w:t>
      </w: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2) стать</w:t>
      </w:r>
      <w:r w:rsidR="00272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20758E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272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7.1</w:t>
      </w:r>
      <w:r w:rsidR="00952492"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A840B6" w:rsidRPr="00687848" w:rsidRDefault="00A840B6" w:rsidP="00A84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GoBack"/>
      <w:bookmarkEnd w:id="0"/>
      <w:r w:rsidR="00272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Pr="0068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подряд.».</w:t>
      </w:r>
    </w:p>
    <w:p w:rsidR="00A840B6" w:rsidRPr="00687848" w:rsidRDefault="00A840B6" w:rsidP="00A840B6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7848">
        <w:rPr>
          <w:sz w:val="26"/>
          <w:szCs w:val="26"/>
        </w:rPr>
        <w:t xml:space="preserve">2. Поручить Главе </w:t>
      </w:r>
      <w:r w:rsidR="00C00241" w:rsidRPr="00687848">
        <w:rPr>
          <w:sz w:val="26"/>
          <w:szCs w:val="26"/>
        </w:rPr>
        <w:t>Городского поселения Параньга</w:t>
      </w:r>
      <w:r w:rsidRPr="00687848">
        <w:rPr>
          <w:sz w:val="26"/>
          <w:szCs w:val="26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840B6" w:rsidRPr="00687848" w:rsidRDefault="00A840B6" w:rsidP="00A840B6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7848">
        <w:rPr>
          <w:sz w:val="26"/>
          <w:szCs w:val="26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A840B6" w:rsidRPr="00687848" w:rsidRDefault="00A840B6" w:rsidP="00A840B6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7848">
        <w:rPr>
          <w:sz w:val="26"/>
          <w:szCs w:val="26"/>
        </w:rPr>
        <w:t> </w:t>
      </w:r>
    </w:p>
    <w:p w:rsidR="00A840B6" w:rsidRPr="00687848" w:rsidRDefault="00A840B6" w:rsidP="00A840B6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7848">
        <w:rPr>
          <w:sz w:val="26"/>
          <w:szCs w:val="26"/>
        </w:rPr>
        <w:t>  </w:t>
      </w:r>
    </w:p>
    <w:p w:rsidR="00687848" w:rsidRDefault="00A840B6" w:rsidP="00921EA5">
      <w:pPr>
        <w:pStyle w:val="a9"/>
        <w:spacing w:before="0" w:beforeAutospacing="0" w:after="0" w:afterAutospacing="0"/>
        <w:rPr>
          <w:sz w:val="26"/>
          <w:szCs w:val="26"/>
        </w:rPr>
      </w:pPr>
      <w:r w:rsidRPr="00687848">
        <w:rPr>
          <w:sz w:val="26"/>
          <w:szCs w:val="26"/>
        </w:rPr>
        <w:t xml:space="preserve">Глава </w:t>
      </w:r>
      <w:r w:rsidR="00C00241" w:rsidRPr="00687848">
        <w:rPr>
          <w:sz w:val="26"/>
          <w:szCs w:val="26"/>
        </w:rPr>
        <w:t xml:space="preserve">Городского </w:t>
      </w:r>
    </w:p>
    <w:p w:rsidR="00E11583" w:rsidRPr="00687848" w:rsidRDefault="00C00241" w:rsidP="00921EA5">
      <w:pPr>
        <w:pStyle w:val="a9"/>
        <w:spacing w:before="0" w:beforeAutospacing="0" w:after="0" w:afterAutospacing="0"/>
        <w:rPr>
          <w:sz w:val="26"/>
          <w:szCs w:val="26"/>
        </w:rPr>
      </w:pPr>
      <w:r w:rsidRPr="00687848">
        <w:rPr>
          <w:sz w:val="26"/>
          <w:szCs w:val="26"/>
        </w:rPr>
        <w:t>поселения Параньга</w:t>
      </w:r>
      <w:r w:rsidR="00C20EF0" w:rsidRPr="00687848">
        <w:rPr>
          <w:sz w:val="26"/>
          <w:szCs w:val="26"/>
        </w:rPr>
        <w:t xml:space="preserve">                                                   </w:t>
      </w:r>
      <w:r w:rsidR="00687848">
        <w:rPr>
          <w:sz w:val="26"/>
          <w:szCs w:val="26"/>
        </w:rPr>
        <w:t xml:space="preserve">                         </w:t>
      </w:r>
      <w:r w:rsidR="00C20EF0" w:rsidRPr="00687848">
        <w:rPr>
          <w:sz w:val="26"/>
          <w:szCs w:val="26"/>
        </w:rPr>
        <w:t xml:space="preserve"> </w:t>
      </w:r>
      <w:r w:rsidRPr="00687848">
        <w:rPr>
          <w:sz w:val="26"/>
          <w:szCs w:val="26"/>
        </w:rPr>
        <w:t>Г.Н.Тухватуллина</w:t>
      </w:r>
    </w:p>
    <w:sectPr w:rsidR="00E11583" w:rsidRPr="00687848" w:rsidSect="00921EA5">
      <w:headerReference w:type="even" r:id="rId7"/>
      <w:head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47" w:rsidRDefault="00CE5047" w:rsidP="00A840B6">
      <w:pPr>
        <w:spacing w:after="0" w:line="240" w:lineRule="auto"/>
      </w:pPr>
      <w:r>
        <w:separator/>
      </w:r>
    </w:p>
  </w:endnote>
  <w:endnote w:type="continuationSeparator" w:id="1">
    <w:p w:rsidR="00CE5047" w:rsidRDefault="00CE5047" w:rsidP="00A8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47" w:rsidRDefault="00CE5047" w:rsidP="00A840B6">
      <w:pPr>
        <w:spacing w:after="0" w:line="240" w:lineRule="auto"/>
      </w:pPr>
      <w:r>
        <w:separator/>
      </w:r>
    </w:p>
  </w:footnote>
  <w:footnote w:type="continuationSeparator" w:id="1">
    <w:p w:rsidR="00CE5047" w:rsidRDefault="00CE5047" w:rsidP="00A8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B6" w:rsidRDefault="003C6A07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40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0B6" w:rsidRDefault="00A840B6" w:rsidP="00A35D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B6" w:rsidRPr="000D379C" w:rsidRDefault="00A840B6" w:rsidP="001F0E2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0B6"/>
    <w:rsid w:val="00112A96"/>
    <w:rsid w:val="0016723C"/>
    <w:rsid w:val="0020758E"/>
    <w:rsid w:val="002142F4"/>
    <w:rsid w:val="002728B0"/>
    <w:rsid w:val="003C6A07"/>
    <w:rsid w:val="00501417"/>
    <w:rsid w:val="00520AB6"/>
    <w:rsid w:val="005D62C9"/>
    <w:rsid w:val="0064318F"/>
    <w:rsid w:val="00687848"/>
    <w:rsid w:val="00693F25"/>
    <w:rsid w:val="006B1220"/>
    <w:rsid w:val="007971D8"/>
    <w:rsid w:val="00921EA5"/>
    <w:rsid w:val="00952492"/>
    <w:rsid w:val="009B09E6"/>
    <w:rsid w:val="00A840B6"/>
    <w:rsid w:val="00A96E46"/>
    <w:rsid w:val="00C00241"/>
    <w:rsid w:val="00C20EF0"/>
    <w:rsid w:val="00CE5047"/>
    <w:rsid w:val="00CF3C6F"/>
    <w:rsid w:val="00E1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0B6"/>
  </w:style>
  <w:style w:type="character" w:styleId="a5">
    <w:name w:val="page number"/>
    <w:basedOn w:val="a0"/>
    <w:rsid w:val="00A840B6"/>
  </w:style>
  <w:style w:type="paragraph" w:styleId="a6">
    <w:name w:val="footnote text"/>
    <w:basedOn w:val="a"/>
    <w:link w:val="a7"/>
    <w:semiHidden/>
    <w:rsid w:val="00A84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8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A840B6"/>
    <w:rPr>
      <w:vertAlign w:val="superscript"/>
    </w:rPr>
  </w:style>
  <w:style w:type="paragraph" w:styleId="a9">
    <w:name w:val="Normal (Web)"/>
    <w:basedOn w:val="a"/>
    <w:uiPriority w:val="99"/>
    <w:unhideWhenUsed/>
    <w:rsid w:val="00A8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</cp:lastModifiedBy>
  <cp:revision>7</cp:revision>
  <cp:lastPrinted>2023-08-18T07:09:00Z</cp:lastPrinted>
  <dcterms:created xsi:type="dcterms:W3CDTF">2023-06-20T08:23:00Z</dcterms:created>
  <dcterms:modified xsi:type="dcterms:W3CDTF">2023-08-24T07:09:00Z</dcterms:modified>
</cp:coreProperties>
</file>