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98" w:rsidRDefault="00F54298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54298" w:rsidRDefault="00F54298">
      <w:pPr>
        <w:pStyle w:val="ConsPlusNormal"/>
        <w:jc w:val="both"/>
        <w:outlineLvl w:val="0"/>
      </w:pPr>
    </w:p>
    <w:p w:rsidR="00F54298" w:rsidRDefault="00F54298">
      <w:pPr>
        <w:pStyle w:val="ConsPlusTitle"/>
        <w:jc w:val="center"/>
        <w:outlineLvl w:val="0"/>
      </w:pPr>
      <w:r>
        <w:t>МИНИСТЕРСТВО ЗДРАВООХРАНЕНИЯ РЕСПУБЛИКИ МАРИЙ ЭЛ</w:t>
      </w:r>
    </w:p>
    <w:p w:rsidR="00F54298" w:rsidRDefault="00F54298">
      <w:pPr>
        <w:pStyle w:val="ConsPlusTitle"/>
        <w:jc w:val="both"/>
      </w:pPr>
    </w:p>
    <w:p w:rsidR="00F54298" w:rsidRDefault="00F54298">
      <w:pPr>
        <w:pStyle w:val="ConsPlusTitle"/>
        <w:jc w:val="center"/>
      </w:pPr>
      <w:r>
        <w:t>ПРИКАЗ</w:t>
      </w:r>
    </w:p>
    <w:p w:rsidR="00F54298" w:rsidRDefault="00F54298">
      <w:pPr>
        <w:pStyle w:val="ConsPlusTitle"/>
        <w:jc w:val="center"/>
      </w:pPr>
      <w:r>
        <w:t>от 20 января 2020 г. N 206</w:t>
      </w:r>
    </w:p>
    <w:p w:rsidR="00F54298" w:rsidRDefault="00F54298">
      <w:pPr>
        <w:pStyle w:val="ConsPlusTitle"/>
        <w:jc w:val="both"/>
      </w:pPr>
    </w:p>
    <w:p w:rsidR="00F54298" w:rsidRDefault="00F54298">
      <w:pPr>
        <w:pStyle w:val="ConsPlusTitle"/>
        <w:jc w:val="center"/>
      </w:pPr>
      <w:r>
        <w:t>О КОМИССИИ МИНИСТЕРСТВА ЗДРАВООХРАНЕНИЯ РЕСПУБЛИКИ МАРИЙ ЭЛ</w:t>
      </w:r>
    </w:p>
    <w:p w:rsidR="00F54298" w:rsidRDefault="00F54298">
      <w:pPr>
        <w:pStyle w:val="ConsPlusTitle"/>
        <w:jc w:val="center"/>
      </w:pPr>
      <w:r>
        <w:t>ПО СОБЛЮДЕНИЮ ТРЕБОВАНИЙ К СЛУЖЕБНОМУ ПОВЕДЕНИЮ</w:t>
      </w:r>
    </w:p>
    <w:p w:rsidR="00F54298" w:rsidRDefault="00F54298">
      <w:pPr>
        <w:pStyle w:val="ConsPlusTitle"/>
        <w:jc w:val="center"/>
      </w:pPr>
      <w:r>
        <w:t>ГОСУДАРСТВЕННЫХ ГРАЖДАНСКИХ СЛУЖАЩИХ РЕСПУБЛИКИ МАРИЙ ЭЛ</w:t>
      </w:r>
    </w:p>
    <w:p w:rsidR="00F54298" w:rsidRDefault="00F54298">
      <w:pPr>
        <w:pStyle w:val="ConsPlusTitle"/>
        <w:jc w:val="center"/>
      </w:pPr>
      <w:r>
        <w:t>И УРЕГУЛИРОВАНИЮ КОНФЛИКТА ИНТЕРЕСОВ</w:t>
      </w:r>
    </w:p>
    <w:p w:rsidR="00F54298" w:rsidRDefault="00F542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42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298" w:rsidRDefault="00F542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298" w:rsidRDefault="00F542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4298" w:rsidRDefault="00F542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4298" w:rsidRDefault="00F542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 Республики Марий Эл</w:t>
            </w:r>
            <w:proofErr w:type="gramEnd"/>
          </w:p>
          <w:p w:rsidR="00F54298" w:rsidRDefault="00F54298">
            <w:pPr>
              <w:pStyle w:val="ConsPlusNormal"/>
              <w:jc w:val="center"/>
            </w:pPr>
            <w:r>
              <w:rPr>
                <w:color w:val="392C69"/>
              </w:rPr>
              <w:t>от 23.08.2022 N 1843)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298" w:rsidRDefault="00F54298">
            <w:pPr>
              <w:pStyle w:val="ConsPlusNormal"/>
            </w:pPr>
          </w:p>
        </w:tc>
      </w:tr>
    </w:tbl>
    <w:p w:rsidR="00F54298" w:rsidRDefault="00F54298">
      <w:pPr>
        <w:pStyle w:val="ConsPlusNormal"/>
        <w:jc w:val="both"/>
      </w:pPr>
    </w:p>
    <w:p w:rsidR="00F54298" w:rsidRDefault="00F5429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Республики Марий Эл от 19 августа 2010 г. N 162 "О комиссиях по соблюдению требований к служебному</w:t>
      </w:r>
      <w:proofErr w:type="gramEnd"/>
      <w:r>
        <w:t xml:space="preserve"> поведению государственных гражданских служащих Республики Марий Эл и урегулированию конфликта интересов" приказываю: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комиссии Министерства здравоохранения Республики Марий Эл по соблюдению требований к служебному поведению государственных гражданских служащих Республики Марий Эл и урегулированию конфликта интересов.</w:t>
      </w:r>
      <w:proofErr w:type="gramEnd"/>
    </w:p>
    <w:p w:rsidR="00F54298" w:rsidRDefault="00F54298">
      <w:pPr>
        <w:pStyle w:val="ConsPlusNormal"/>
        <w:spacing w:before="220"/>
        <w:ind w:firstLine="540"/>
        <w:jc w:val="both"/>
      </w:pPr>
      <w:r>
        <w:t>2. Начальнику отдела государственной гражданской службы и кадровой работы Рокиной Е.Г. довести настоящий приказ до сведения всех государственных гражданских служащих в Министерстве здравоохранения Республики Марий Эл.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приказы Министерства здравоохранения Республики Марий Эл от 27 апреля 2016 г. </w:t>
      </w:r>
      <w:hyperlink r:id="rId10">
        <w:r>
          <w:rPr>
            <w:color w:val="0000FF"/>
          </w:rPr>
          <w:t>N 656</w:t>
        </w:r>
      </w:hyperlink>
      <w:r>
        <w:t xml:space="preserve"> "О комиссии Министерства здравоохранения Республики Марий Эл по соблюдению требований к служебному поведению государственных гражданских служащих Республики Марий Эл и урегулированию конфликта интересов", за исключением пунктов 3 и 4 и от 16 апреля 2018 г. </w:t>
      </w:r>
      <w:hyperlink r:id="rId11">
        <w:r>
          <w:rPr>
            <w:color w:val="0000FF"/>
          </w:rPr>
          <w:t>N 612</w:t>
        </w:r>
      </w:hyperlink>
      <w:r>
        <w:t xml:space="preserve"> "О внесении изменений в приказ Министерства здравоохранения</w:t>
      </w:r>
      <w:proofErr w:type="gramEnd"/>
      <w:r>
        <w:t xml:space="preserve"> Республики Марий Эл от 27 апреля 2016 г. N 656".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54298" w:rsidRDefault="00F54298">
      <w:pPr>
        <w:pStyle w:val="ConsPlusNormal"/>
        <w:jc w:val="both"/>
      </w:pPr>
    </w:p>
    <w:p w:rsidR="00F54298" w:rsidRDefault="00F54298">
      <w:pPr>
        <w:pStyle w:val="ConsPlusNormal"/>
        <w:jc w:val="right"/>
      </w:pPr>
      <w:r>
        <w:t>Министр</w:t>
      </w:r>
    </w:p>
    <w:p w:rsidR="00F54298" w:rsidRDefault="00F54298">
      <w:pPr>
        <w:pStyle w:val="ConsPlusNormal"/>
        <w:jc w:val="right"/>
      </w:pPr>
      <w:r>
        <w:t>М.В.ПАНЬКОВА</w:t>
      </w:r>
    </w:p>
    <w:p w:rsidR="00F54298" w:rsidRDefault="00F54298">
      <w:pPr>
        <w:pStyle w:val="ConsPlusNormal"/>
        <w:jc w:val="both"/>
      </w:pPr>
    </w:p>
    <w:p w:rsidR="00F54298" w:rsidRDefault="00F54298">
      <w:pPr>
        <w:pStyle w:val="ConsPlusNormal"/>
        <w:jc w:val="both"/>
      </w:pPr>
    </w:p>
    <w:p w:rsidR="00F54298" w:rsidRDefault="00F54298">
      <w:pPr>
        <w:pStyle w:val="ConsPlusNormal"/>
        <w:jc w:val="both"/>
      </w:pPr>
    </w:p>
    <w:p w:rsidR="00F54298" w:rsidRDefault="00F54298">
      <w:pPr>
        <w:pStyle w:val="ConsPlusNormal"/>
        <w:jc w:val="both"/>
      </w:pPr>
    </w:p>
    <w:p w:rsidR="00F54298" w:rsidRDefault="00F54298">
      <w:pPr>
        <w:pStyle w:val="ConsPlusNormal"/>
        <w:jc w:val="both"/>
      </w:pPr>
    </w:p>
    <w:p w:rsidR="00F54298" w:rsidRDefault="00F54298">
      <w:pPr>
        <w:pStyle w:val="ConsPlusNormal"/>
        <w:jc w:val="right"/>
        <w:outlineLvl w:val="0"/>
      </w:pPr>
      <w:r>
        <w:t>Утверждено</w:t>
      </w:r>
    </w:p>
    <w:p w:rsidR="00F54298" w:rsidRDefault="00F54298">
      <w:pPr>
        <w:pStyle w:val="ConsPlusNormal"/>
        <w:jc w:val="right"/>
      </w:pPr>
      <w:r>
        <w:t>приказом</w:t>
      </w:r>
    </w:p>
    <w:p w:rsidR="00F54298" w:rsidRDefault="00F54298">
      <w:pPr>
        <w:pStyle w:val="ConsPlusNormal"/>
        <w:jc w:val="right"/>
      </w:pPr>
      <w:r>
        <w:t>Министерства</w:t>
      </w:r>
    </w:p>
    <w:p w:rsidR="00F54298" w:rsidRDefault="00F54298">
      <w:pPr>
        <w:pStyle w:val="ConsPlusNormal"/>
        <w:jc w:val="right"/>
      </w:pPr>
      <w:r>
        <w:t>здравоохранения</w:t>
      </w:r>
    </w:p>
    <w:p w:rsidR="00F54298" w:rsidRDefault="00F54298">
      <w:pPr>
        <w:pStyle w:val="ConsPlusNormal"/>
        <w:jc w:val="right"/>
      </w:pPr>
      <w:r>
        <w:t>Республики Марий Эл</w:t>
      </w:r>
    </w:p>
    <w:p w:rsidR="00F54298" w:rsidRDefault="00F54298">
      <w:pPr>
        <w:pStyle w:val="ConsPlusNormal"/>
        <w:jc w:val="right"/>
      </w:pPr>
      <w:r>
        <w:lastRenderedPageBreak/>
        <w:t>от 20 января 2020 г. N 206</w:t>
      </w:r>
    </w:p>
    <w:p w:rsidR="00F54298" w:rsidRDefault="00F54298">
      <w:pPr>
        <w:pStyle w:val="ConsPlusNormal"/>
        <w:jc w:val="both"/>
      </w:pPr>
    </w:p>
    <w:p w:rsidR="00F54298" w:rsidRDefault="00F54298">
      <w:pPr>
        <w:pStyle w:val="ConsPlusTitle"/>
        <w:jc w:val="center"/>
      </w:pPr>
      <w:bookmarkStart w:id="1" w:name="P34"/>
      <w:bookmarkEnd w:id="1"/>
      <w:r>
        <w:t>ПОЛОЖЕНИЕ</w:t>
      </w:r>
    </w:p>
    <w:p w:rsidR="00F54298" w:rsidRDefault="00F54298">
      <w:pPr>
        <w:pStyle w:val="ConsPlusTitle"/>
        <w:jc w:val="center"/>
      </w:pPr>
      <w:r>
        <w:t>О КОМИССИИ МИНИСТЕРСТВА ЗДРАВООХРАНЕНИЯ РЕСПУБЛИКИ МАРИЙ ЭЛ</w:t>
      </w:r>
    </w:p>
    <w:p w:rsidR="00F54298" w:rsidRDefault="00F54298">
      <w:pPr>
        <w:pStyle w:val="ConsPlusTitle"/>
        <w:jc w:val="center"/>
      </w:pPr>
      <w:r>
        <w:t>ПО СОБЛЮДЕНИЮ ТРЕБОВАНИЙ К СЛУЖЕБНОМУ ПОВЕДЕНИЮ</w:t>
      </w:r>
    </w:p>
    <w:p w:rsidR="00F54298" w:rsidRDefault="00F54298">
      <w:pPr>
        <w:pStyle w:val="ConsPlusTitle"/>
        <w:jc w:val="center"/>
      </w:pPr>
      <w:r>
        <w:t>ГОСУДАРСТВЕННЫХ ГРАЖДАНСКИХ СЛУЖАЩИХ РЕСПУБЛИКИ МАРИЙ ЭЛ</w:t>
      </w:r>
    </w:p>
    <w:p w:rsidR="00F54298" w:rsidRDefault="00F54298">
      <w:pPr>
        <w:pStyle w:val="ConsPlusTitle"/>
        <w:jc w:val="center"/>
      </w:pPr>
      <w:r>
        <w:t>И УРЕГУЛИРОВАНИЮ КОНФЛИКТА ИНТЕРЕСОВ</w:t>
      </w:r>
    </w:p>
    <w:p w:rsidR="00F54298" w:rsidRDefault="00F542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42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298" w:rsidRDefault="00F542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298" w:rsidRDefault="00F542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4298" w:rsidRDefault="00F542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4298" w:rsidRDefault="00F542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 Республики Марий Эл</w:t>
            </w:r>
            <w:proofErr w:type="gramEnd"/>
          </w:p>
          <w:p w:rsidR="00F54298" w:rsidRDefault="00F54298">
            <w:pPr>
              <w:pStyle w:val="ConsPlusNormal"/>
              <w:jc w:val="center"/>
            </w:pPr>
            <w:r>
              <w:rPr>
                <w:color w:val="392C69"/>
              </w:rPr>
              <w:t>от 23.08.2022 N 1843)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298" w:rsidRDefault="00F54298">
            <w:pPr>
              <w:pStyle w:val="ConsPlusNormal"/>
            </w:pPr>
          </w:p>
        </w:tc>
      </w:tr>
    </w:tbl>
    <w:p w:rsidR="00F54298" w:rsidRDefault="00F54298">
      <w:pPr>
        <w:pStyle w:val="ConsPlusNormal"/>
        <w:jc w:val="both"/>
      </w:pPr>
    </w:p>
    <w:p w:rsidR="00F54298" w:rsidRDefault="00F542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работы комиссии Министерства здравоохранения Республики Марий Эл по соблюдению требований к служебному поведению государственных гражданских служащих Республики Марий Эл и урегулированию конфликта интересов (далее соответственно - гражданские служащие, комиссия), образуемой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14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</w:t>
      </w:r>
      <w:proofErr w:type="gramEnd"/>
      <w:r>
        <w:t xml:space="preserve"> </w:t>
      </w:r>
      <w:proofErr w:type="gramStart"/>
      <w: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интересов" и </w:t>
      </w:r>
      <w:hyperlink r:id="rId15">
        <w:r>
          <w:rPr>
            <w:color w:val="0000FF"/>
          </w:rPr>
          <w:t>Указом</w:t>
        </w:r>
      </w:hyperlink>
      <w:r>
        <w:t xml:space="preserve"> Президента Республики Марий Эл от 19 августа 2010 г. N 162 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интересов".</w:t>
      </w:r>
      <w:proofErr w:type="gramEnd"/>
    </w:p>
    <w:p w:rsidR="00F54298" w:rsidRDefault="00F54298">
      <w:pPr>
        <w:pStyle w:val="ConsPlusNormal"/>
        <w:spacing w:before="220"/>
        <w:ind w:firstLine="540"/>
        <w:jc w:val="both"/>
      </w:pPr>
      <w:proofErr w:type="gramStart"/>
      <w:r>
        <w:t>Настоящим Положением определяется также порядок обращения в комиссию граждан, замещавших в Министерстве здравоохранения Республики Марий Эл (далее - Министерство) должности государственной гражданской службы Республики Марий Эл (далее соответственно - должности гражданской службы, гражданская служба), включенные в перечень должностей, утвержденный приказом Министерства, о даче согласия на замещение на условиях трудового договора должности в организации и (или) выполнение в данной организации работы (оказание данной</w:t>
      </w:r>
      <w:proofErr w:type="gramEnd"/>
      <w:r>
        <w:t xml:space="preserve">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гражданских служащих, в течение двух лет после дня увольнения с гражданской службы.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2. Комиссия рассматривает:</w:t>
      </w:r>
    </w:p>
    <w:p w:rsidR="00F54298" w:rsidRDefault="00F54298">
      <w:pPr>
        <w:pStyle w:val="ConsPlusNormal"/>
        <w:spacing w:before="220"/>
        <w:ind w:firstLine="540"/>
        <w:jc w:val="both"/>
      </w:pPr>
      <w:bookmarkStart w:id="2" w:name="P46"/>
      <w:bookmarkEnd w:id="2"/>
      <w:proofErr w:type="gramStart"/>
      <w:r>
        <w:t>а)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Министерстве (за исключением гражданских служащих, замещающих должности гражданской службы, назначение на которые и освобождение от которых осуществляются Правительством Республики Марий Эл);</w:t>
      </w:r>
      <w:proofErr w:type="gramEnd"/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б) заявления гражданских служащих, замещающих должности гражданской службы, указанные в </w:t>
      </w:r>
      <w:hyperlink w:anchor="P46">
        <w:r>
          <w:rPr>
            <w:color w:val="0000FF"/>
          </w:rPr>
          <w:t>подпункте "а"</w:t>
        </w:r>
      </w:hyperlink>
      <w:r>
        <w:t xml:space="preserve"> настоящего пункта,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54298" w:rsidRDefault="00F54298">
      <w:pPr>
        <w:pStyle w:val="ConsPlusNormal"/>
        <w:spacing w:before="220"/>
        <w:ind w:firstLine="540"/>
        <w:jc w:val="both"/>
      </w:pPr>
      <w:proofErr w:type="gramStart"/>
      <w:r>
        <w:t xml:space="preserve">в) обращение гражданина, замещавшего в Министерстве должность гражданской службы, указанную в </w:t>
      </w:r>
      <w:hyperlink w:anchor="P46">
        <w:r>
          <w:rPr>
            <w:color w:val="0000FF"/>
          </w:rPr>
          <w:t>подпункте "а"</w:t>
        </w:r>
      </w:hyperlink>
      <w:r>
        <w:t xml:space="preserve"> настоящего пункта и включенную в перечень должностей, утвержденный приказом Министерства,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>
        <w:t xml:space="preserve">), если отдельные функции </w:t>
      </w:r>
      <w:r>
        <w:lastRenderedPageBreak/>
        <w:t>государственного управления данной организацией входили в должностные (служебные) обязанности гражданского служащего, в течение двух лет после дня увольнения с гражданской службы.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3. В состав комиссии входят:</w:t>
      </w:r>
    </w:p>
    <w:p w:rsidR="00F54298" w:rsidRDefault="00F54298">
      <w:pPr>
        <w:pStyle w:val="ConsPlusNormal"/>
        <w:spacing w:before="220"/>
        <w:ind w:firstLine="540"/>
        <w:jc w:val="both"/>
      </w:pPr>
      <w:proofErr w:type="gramStart"/>
      <w:r>
        <w:t>а) заместитель министра здравоохранения Республики Марий Эл (председатель комиссии), специалист отдела государственной гражданской службы и кадровой работы министерства - лицо, ответственное за работу по профилактике коррупционных и иных правонарушений (секретарь комиссии), гражданские служащие отдела государственной гражданской службы и кадровой работы, правового отдела и других отделов Министерства, определяемые министром;</w:t>
      </w:r>
      <w:proofErr w:type="gramEnd"/>
    </w:p>
    <w:p w:rsidR="00F54298" w:rsidRDefault="00F54298">
      <w:pPr>
        <w:pStyle w:val="ConsPlusNormal"/>
        <w:spacing w:before="220"/>
        <w:ind w:firstLine="540"/>
        <w:jc w:val="both"/>
      </w:pPr>
      <w:r>
        <w:t>б) представитель управления Главы Республики Марий Эл по профилактике коррупционных и иных правонарушений;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в) представители научных организаций, профессиональных образовательных организаций, образовательных организаций высшего образования и образовательных организаций, осуществляющих образовательную деятельность по </w:t>
      </w:r>
      <w:proofErr w:type="gramStart"/>
      <w:r>
        <w:t>дополнительным профессиональным</w:t>
      </w:r>
      <w:proofErr w:type="gramEnd"/>
      <w:r>
        <w:t xml:space="preserve"> программам (далее - образовательные организации), деятельность которых связана с государственной службой.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4. В заседаниях комиссии с правом совещательного голоса участвуют:</w:t>
      </w:r>
    </w:p>
    <w:p w:rsidR="00F54298" w:rsidRDefault="00F54298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F54298" w:rsidRDefault="00F54298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б)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F54298" w:rsidRDefault="00F54298">
      <w:pPr>
        <w:pStyle w:val="ConsPlusNormal"/>
        <w:spacing w:before="220"/>
        <w:ind w:firstLine="540"/>
        <w:jc w:val="both"/>
      </w:pPr>
      <w:r>
        <w:t>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54298" w:rsidRDefault="00F54298">
      <w:pPr>
        <w:pStyle w:val="ConsPlusNormal"/>
        <w:spacing w:before="220"/>
        <w:ind w:firstLine="540"/>
        <w:jc w:val="both"/>
      </w:pPr>
      <w:bookmarkStart w:id="4" w:name="P58"/>
      <w:bookmarkEnd w:id="4"/>
      <w:r>
        <w:t>7. Основаниями для проведения заседания комиссии являются:</w:t>
      </w:r>
    </w:p>
    <w:p w:rsidR="00F54298" w:rsidRDefault="00F54298">
      <w:pPr>
        <w:pStyle w:val="ConsPlusNormal"/>
        <w:spacing w:before="220"/>
        <w:ind w:firstLine="540"/>
        <w:jc w:val="both"/>
      </w:pPr>
      <w:bookmarkStart w:id="5" w:name="P59"/>
      <w:bookmarkEnd w:id="5"/>
      <w:proofErr w:type="gramStart"/>
      <w:r>
        <w:t xml:space="preserve">а) представление министром в соответствии с </w:t>
      </w:r>
      <w:hyperlink r:id="rId16">
        <w:r>
          <w:rPr>
            <w:color w:val="0000FF"/>
          </w:rPr>
          <w:t>пунктом 24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</w:t>
      </w:r>
      <w:r>
        <w:lastRenderedPageBreak/>
        <w:t>гражданскими служащими Республики Марий Эл требований к служебному поведению, утвержденного Указом Президента Республики Марий Эл от 2 декабря 2009 г. N 254, материалов</w:t>
      </w:r>
      <w:proofErr w:type="gramEnd"/>
      <w:r>
        <w:t xml:space="preserve"> проверки, </w:t>
      </w:r>
      <w:proofErr w:type="gramStart"/>
      <w:r>
        <w:t>свидетельствующих</w:t>
      </w:r>
      <w:proofErr w:type="gramEnd"/>
      <w:r>
        <w:t>:</w:t>
      </w:r>
    </w:p>
    <w:p w:rsidR="00F54298" w:rsidRDefault="00F54298">
      <w:pPr>
        <w:pStyle w:val="ConsPlusNormal"/>
        <w:spacing w:before="220"/>
        <w:ind w:firstLine="540"/>
        <w:jc w:val="both"/>
      </w:pPr>
      <w:bookmarkStart w:id="6" w:name="P60"/>
      <w:bookmarkEnd w:id="6"/>
      <w:r>
        <w:t xml:space="preserve">о представлении гражданским служащим недостоверных или неполных сведений, предусмотренных </w:t>
      </w:r>
      <w:hyperlink r:id="rId17">
        <w:r>
          <w:rPr>
            <w:color w:val="0000FF"/>
          </w:rPr>
          <w:t>подпунктом "а" пункта 1</w:t>
        </w:r>
      </w:hyperlink>
      <w:r>
        <w:t xml:space="preserve"> Положения, указанного в </w:t>
      </w:r>
      <w:hyperlink w:anchor="P59">
        <w:r>
          <w:rPr>
            <w:color w:val="0000FF"/>
          </w:rPr>
          <w:t>абзаце первом</w:t>
        </w:r>
      </w:hyperlink>
      <w:r>
        <w:t xml:space="preserve"> настоящего подпункта;</w:t>
      </w:r>
    </w:p>
    <w:p w:rsidR="00F54298" w:rsidRDefault="00F54298">
      <w:pPr>
        <w:pStyle w:val="ConsPlusNormal"/>
        <w:spacing w:before="220"/>
        <w:ind w:firstLine="540"/>
        <w:jc w:val="both"/>
      </w:pPr>
      <w:bookmarkStart w:id="7" w:name="P61"/>
      <w:bookmarkEnd w:id="7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F54298" w:rsidRDefault="00F54298">
      <w:pPr>
        <w:pStyle w:val="ConsPlusNormal"/>
        <w:spacing w:before="220"/>
        <w:ind w:firstLine="540"/>
        <w:jc w:val="both"/>
      </w:pPr>
      <w:bookmarkStart w:id="8" w:name="P62"/>
      <w:bookmarkEnd w:id="8"/>
      <w:r>
        <w:t>б) поступившие специалисту отдела государственной гражданской службы и кадровой работы Министерства - лицу, ответственному за работу по профилактике коррупционных и иных правонарушений (далее - должностное лицо, ответственное за профилактику коррупционных правонарушений), в порядке, установленном приказом Министерства:</w:t>
      </w:r>
    </w:p>
    <w:p w:rsidR="00F54298" w:rsidRDefault="00F54298">
      <w:pPr>
        <w:pStyle w:val="ConsPlusNormal"/>
        <w:spacing w:before="220"/>
        <w:ind w:firstLine="540"/>
        <w:jc w:val="both"/>
      </w:pPr>
      <w:bookmarkStart w:id="9" w:name="P63"/>
      <w:bookmarkEnd w:id="9"/>
      <w:proofErr w:type="gramStart"/>
      <w:r>
        <w:t>обращение гражданина, замещавшего в Министерстве должность гражданской службы, включенную в перечень должностей, утвержденный приказом Министерства,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</w:t>
      </w:r>
      <w:proofErr w:type="gramEnd"/>
      <w:r>
        <w:t xml:space="preserve"> в должностные (служебные) обязанности гражданского служащего, в течение двух лет после дня увольнения с гражданской службы;</w:t>
      </w:r>
    </w:p>
    <w:p w:rsidR="00F54298" w:rsidRDefault="00F54298">
      <w:pPr>
        <w:pStyle w:val="ConsPlusNormal"/>
        <w:spacing w:before="220"/>
        <w:ind w:firstLine="540"/>
        <w:jc w:val="both"/>
      </w:pPr>
      <w:bookmarkStart w:id="10" w:name="P64"/>
      <w:bookmarkEnd w:id="10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54298" w:rsidRDefault="00F54298">
      <w:pPr>
        <w:pStyle w:val="ConsPlusNormal"/>
        <w:spacing w:before="220"/>
        <w:ind w:firstLine="540"/>
        <w:jc w:val="both"/>
      </w:pPr>
      <w:bookmarkStart w:id="11" w:name="P65"/>
      <w:bookmarkEnd w:id="11"/>
      <w:proofErr w:type="gramStart"/>
      <w:r>
        <w:t xml:space="preserve">заявление гражданского служащего о невозможности выполнить требования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г. N 79-ФЗ)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F54298" w:rsidRDefault="00F54298">
      <w:pPr>
        <w:pStyle w:val="ConsPlusNormal"/>
        <w:spacing w:before="220"/>
        <w:ind w:firstLine="540"/>
        <w:jc w:val="both"/>
      </w:pPr>
      <w:bookmarkStart w:id="12" w:name="P66"/>
      <w:bookmarkEnd w:id="12"/>
      <w:r>
        <w:t xml:space="preserve">уведомление гражданского служащего о возникновении личной заинтересованности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Указанные выше документы в день поступления регистрируются в порядке, установленном Инструкцией по делопроизводству в Министерстве, и в день регистрации направляются министру для резолюции. </w:t>
      </w:r>
      <w:proofErr w:type="gramStart"/>
      <w:r>
        <w:t>После резолюции министра указанные документы в течение следующего дня передаются должностному лицу, ответственному за профилактику коррупционных правонарушений;</w:t>
      </w:r>
      <w:proofErr w:type="gramEnd"/>
    </w:p>
    <w:p w:rsidR="00F54298" w:rsidRDefault="00F54298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>в)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F54298" w:rsidRDefault="00F54298">
      <w:pPr>
        <w:pStyle w:val="ConsPlusNormal"/>
        <w:spacing w:before="220"/>
        <w:ind w:firstLine="540"/>
        <w:jc w:val="both"/>
      </w:pPr>
      <w:bookmarkStart w:id="14" w:name="P69"/>
      <w:bookmarkEnd w:id="14"/>
      <w:proofErr w:type="gramStart"/>
      <w:r>
        <w:lastRenderedPageBreak/>
        <w:t xml:space="preserve">г) представление министром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9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от 3 декабря 2012 г. N 230-ФЗ);</w:t>
      </w:r>
      <w:proofErr w:type="gramEnd"/>
    </w:p>
    <w:p w:rsidR="00F54298" w:rsidRDefault="00F54298">
      <w:pPr>
        <w:pStyle w:val="ConsPlusNormal"/>
        <w:spacing w:before="220"/>
        <w:ind w:firstLine="540"/>
        <w:jc w:val="both"/>
      </w:pPr>
      <w:bookmarkStart w:id="15" w:name="P70"/>
      <w:bookmarkEnd w:id="15"/>
      <w:proofErr w:type="gramStart"/>
      <w:r>
        <w:t xml:space="preserve">д) поступившее в соответствии с </w:t>
      </w:r>
      <w:hyperlink r:id="rId20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>
        <w:t xml:space="preserve"> коммерческой или некоммерческой организации комиссией не рассматривался.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54298" w:rsidRDefault="00F54298">
      <w:pPr>
        <w:pStyle w:val="ConsPlusNormal"/>
        <w:spacing w:before="220"/>
        <w:ind w:firstLine="540"/>
        <w:jc w:val="both"/>
      </w:pPr>
      <w:bookmarkStart w:id="16" w:name="P72"/>
      <w:bookmarkEnd w:id="16"/>
      <w:r>
        <w:t xml:space="preserve">9. Обращение, указанное в </w:t>
      </w:r>
      <w:hyperlink w:anchor="P63">
        <w:r>
          <w:rPr>
            <w:color w:val="0000FF"/>
          </w:rPr>
          <w:t>абзаце втором подпункта "б" пункта 7</w:t>
        </w:r>
      </w:hyperlink>
      <w:r>
        <w:t xml:space="preserve"> настоящего Положения, подается гражданином, замещавшим должность гражданской службы в Министерстве, должностному лицу, ответственному за профилактику коррупционных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>
        <w:t xml:space="preserve">Должностным лицом, ответственным за профилактику коррупционных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10. Обращение, указанное в </w:t>
      </w:r>
      <w:hyperlink w:anchor="P63">
        <w:r>
          <w:rPr>
            <w:color w:val="0000FF"/>
          </w:rPr>
          <w:t>абзаце втором подпункта "б" пункта 7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F54298" w:rsidRDefault="00F54298">
      <w:pPr>
        <w:pStyle w:val="ConsPlusNormal"/>
        <w:spacing w:before="220"/>
        <w:ind w:firstLine="540"/>
        <w:jc w:val="both"/>
      </w:pPr>
      <w:bookmarkStart w:id="17" w:name="P74"/>
      <w:bookmarkEnd w:id="17"/>
      <w:r>
        <w:t xml:space="preserve">11. </w:t>
      </w:r>
      <w:proofErr w:type="gramStart"/>
      <w:r>
        <w:t xml:space="preserve">Уведомление, указанное в </w:t>
      </w:r>
      <w:hyperlink w:anchor="P70">
        <w:r>
          <w:rPr>
            <w:color w:val="0000FF"/>
          </w:rPr>
          <w:t>подпункте "д" пункта 7</w:t>
        </w:r>
      </w:hyperlink>
      <w:r>
        <w:t xml:space="preserve"> настоящего Положения, рассматривается должностным лицом, ответственным за профилактику коррупционных правонарушений, которым осуществляется подготовка мотивированного заключения о соблюдении гражданином, замещавшим должность гражданской службы в Министерстве, требований </w:t>
      </w:r>
      <w:hyperlink r:id="rId23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F54298" w:rsidRDefault="00F54298">
      <w:pPr>
        <w:pStyle w:val="ConsPlusNormal"/>
        <w:spacing w:before="220"/>
        <w:ind w:firstLine="540"/>
        <w:jc w:val="both"/>
      </w:pPr>
      <w:bookmarkStart w:id="18" w:name="P75"/>
      <w:bookmarkEnd w:id="18"/>
      <w:r>
        <w:t xml:space="preserve">12. Уведомление, указанное в </w:t>
      </w:r>
      <w:hyperlink w:anchor="P66">
        <w:r>
          <w:rPr>
            <w:color w:val="0000FF"/>
          </w:rPr>
          <w:t>абзаце пятом подпункта "б" пункта 7</w:t>
        </w:r>
      </w:hyperlink>
      <w:r>
        <w:t xml:space="preserve"> настоящего Положения, рассматривается должностным лицом, ответственным за профилактику коррупционных правонарушений, которым осуществляется подготовка мотивированного заключения по результатам рассмотрения уведомления.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lastRenderedPageBreak/>
        <w:t xml:space="preserve">13.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63">
        <w:r>
          <w:rPr>
            <w:color w:val="0000FF"/>
          </w:rPr>
          <w:t>абзаце втором подпункта "б" пункта 7</w:t>
        </w:r>
      </w:hyperlink>
      <w:r>
        <w:t xml:space="preserve"> настоящего Положения, или уведомлений, указанных в </w:t>
      </w:r>
      <w:hyperlink w:anchor="P66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70">
        <w:r>
          <w:rPr>
            <w:color w:val="0000FF"/>
          </w:rPr>
          <w:t>подпункте "д" пункта 7</w:t>
        </w:r>
      </w:hyperlink>
      <w:r>
        <w:t xml:space="preserve"> настоящего Положения, должностное лицо, ответственное за профилактику коррупционных правонарушений, имеет право проводить собеседование с гражданским служащим, представившим обращение или уведомление, получать от него письменные пояснения, а министр или его</w:t>
      </w:r>
      <w:proofErr w:type="gramEnd"/>
      <w:r>
        <w:t xml:space="preserve"> заместитель, специально на то уполномоченный, может направлять в установленном порядке запросы (в том числе с использованием государственной информационной системы в области противодействия коррупции "Посейдон")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  <w:proofErr w:type="gramStart"/>
      <w: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уведомления.</w:t>
      </w:r>
      <w:proofErr w:type="gramEnd"/>
      <w:r>
        <w:t xml:space="preserve"> Указанный срок может быть продлен председателем комиссии, но не более чем на тридцать календарных дней.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14. Мотивированные заключения, предусмотренные </w:t>
      </w:r>
      <w:hyperlink w:anchor="P72">
        <w:r>
          <w:rPr>
            <w:color w:val="0000FF"/>
          </w:rPr>
          <w:t>пунктами 9</w:t>
        </w:r>
      </w:hyperlink>
      <w:r>
        <w:t xml:space="preserve">, </w:t>
      </w:r>
      <w:hyperlink w:anchor="P74">
        <w:r>
          <w:rPr>
            <w:color w:val="0000FF"/>
          </w:rPr>
          <w:t>11</w:t>
        </w:r>
      </w:hyperlink>
      <w:r>
        <w:t xml:space="preserve"> и </w:t>
      </w:r>
      <w:hyperlink w:anchor="P75">
        <w:r>
          <w:rPr>
            <w:color w:val="0000FF"/>
          </w:rPr>
          <w:t>12</w:t>
        </w:r>
      </w:hyperlink>
      <w:r>
        <w:t xml:space="preserve"> настоящего Положения, должны содержать: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63">
        <w:r>
          <w:rPr>
            <w:color w:val="0000FF"/>
          </w:rPr>
          <w:t>абзацах втором</w:t>
        </w:r>
      </w:hyperlink>
      <w:r>
        <w:t xml:space="preserve"> и </w:t>
      </w:r>
      <w:hyperlink w:anchor="P66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0">
        <w:r>
          <w:rPr>
            <w:color w:val="0000FF"/>
          </w:rPr>
          <w:t>подпункте "д" пункта 7</w:t>
        </w:r>
      </w:hyperlink>
      <w:r>
        <w:t xml:space="preserve"> настоящего Положения;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63">
        <w:r>
          <w:rPr>
            <w:color w:val="0000FF"/>
          </w:rPr>
          <w:t>абзацах втором</w:t>
        </w:r>
      </w:hyperlink>
      <w:r>
        <w:t xml:space="preserve"> и </w:t>
      </w:r>
      <w:hyperlink w:anchor="P66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0">
        <w:r>
          <w:rPr>
            <w:color w:val="0000FF"/>
          </w:rPr>
          <w:t>подпункте "д" пункта 7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99">
        <w:r>
          <w:rPr>
            <w:color w:val="0000FF"/>
          </w:rPr>
          <w:t>пунктами 24</w:t>
        </w:r>
      </w:hyperlink>
      <w:r>
        <w:t xml:space="preserve">, </w:t>
      </w:r>
      <w:hyperlink w:anchor="P109">
        <w:r>
          <w:rPr>
            <w:color w:val="0000FF"/>
          </w:rPr>
          <w:t>27</w:t>
        </w:r>
      </w:hyperlink>
      <w:r>
        <w:t xml:space="preserve">, </w:t>
      </w:r>
      <w:hyperlink w:anchor="P116">
        <w:r>
          <w:rPr>
            <w:color w:val="0000FF"/>
          </w:rPr>
          <w:t>29</w:t>
        </w:r>
      </w:hyperlink>
      <w:r>
        <w:t xml:space="preserve"> настоящего Положения или иного решения.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15. Председатель комиссии при поступлении к нему в порядке, предусмотренном приказом Министерства, информации, содержащей основания для проведения заседания комиссии: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а) в течение десяти календарных дней назначает дату заседания комиссии. При этом дата заседания комиссии не может быть назначена позднее двадцати календарных дней со дня поступления указанной информации, за исключением случаев, предусмотренных </w:t>
      </w:r>
      <w:hyperlink w:anchor="P85">
        <w:r>
          <w:rPr>
            <w:color w:val="0000FF"/>
          </w:rPr>
          <w:t>пунктами 16</w:t>
        </w:r>
      </w:hyperlink>
      <w:r>
        <w:t xml:space="preserve"> и </w:t>
      </w:r>
      <w:hyperlink w:anchor="P86">
        <w:r>
          <w:rPr>
            <w:color w:val="0000FF"/>
          </w:rPr>
          <w:t>17</w:t>
        </w:r>
      </w:hyperlink>
      <w:r>
        <w:t xml:space="preserve"> настоящего Положения;</w:t>
      </w:r>
    </w:p>
    <w:p w:rsidR="00F54298" w:rsidRDefault="00F54298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ответственному за профилактику коррупционных правонарушений, и с результатами ее проверки;</w:t>
      </w:r>
      <w:proofErr w:type="gramEnd"/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55">
        <w:r>
          <w:rPr>
            <w:color w:val="0000FF"/>
          </w:rPr>
          <w:t>подпункте "б" пункта 4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54298" w:rsidRDefault="00F54298">
      <w:pPr>
        <w:pStyle w:val="ConsPlusNormal"/>
        <w:spacing w:before="220"/>
        <w:ind w:firstLine="540"/>
        <w:jc w:val="both"/>
      </w:pPr>
      <w:bookmarkStart w:id="19" w:name="P85"/>
      <w:bookmarkEnd w:id="19"/>
      <w:r>
        <w:t xml:space="preserve">16. Заседание комиссии по рассмотрению заявлений, указанных в </w:t>
      </w:r>
      <w:hyperlink w:anchor="P64">
        <w:r>
          <w:rPr>
            <w:color w:val="0000FF"/>
          </w:rPr>
          <w:t>абзацах третьем</w:t>
        </w:r>
      </w:hyperlink>
      <w:r>
        <w:t xml:space="preserve"> и </w:t>
      </w:r>
      <w:hyperlink w:anchor="P65">
        <w:r>
          <w:rPr>
            <w:color w:val="0000FF"/>
          </w:rPr>
          <w:t>четвертом подпункта "б" пункта 7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54298" w:rsidRDefault="00F54298">
      <w:pPr>
        <w:pStyle w:val="ConsPlusNormal"/>
        <w:spacing w:before="220"/>
        <w:ind w:firstLine="540"/>
        <w:jc w:val="both"/>
      </w:pPr>
      <w:bookmarkStart w:id="20" w:name="P86"/>
      <w:bookmarkEnd w:id="20"/>
      <w:r>
        <w:t xml:space="preserve">17. Уведомление, указанное в </w:t>
      </w:r>
      <w:hyperlink w:anchor="P70">
        <w:r>
          <w:rPr>
            <w:color w:val="0000FF"/>
          </w:rPr>
          <w:t>подпункте "д" пункта 7</w:t>
        </w:r>
      </w:hyperlink>
      <w:r>
        <w:t xml:space="preserve"> настоящего Положения, как правило, </w:t>
      </w:r>
      <w:r>
        <w:lastRenderedPageBreak/>
        <w:t>рассматривается на очередном (плановом) заседании комиссии.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18.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62">
        <w:r>
          <w:rPr>
            <w:color w:val="0000FF"/>
          </w:rPr>
          <w:t>подпунктом "б" пункта 7</w:t>
        </w:r>
      </w:hyperlink>
      <w:r>
        <w:t xml:space="preserve"> настоящего Положения.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19. Заседания комиссии могут проводиться в отсутствие гражданского служащего или гражданина в случаях:</w:t>
      </w:r>
    </w:p>
    <w:p w:rsidR="00F54298" w:rsidRDefault="00F54298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62">
        <w:r>
          <w:rPr>
            <w:color w:val="0000FF"/>
          </w:rPr>
          <w:t>подпунктом "б" пункта 7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F54298" w:rsidRDefault="00F54298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гражданского служащего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54298" w:rsidRDefault="00F54298">
      <w:pPr>
        <w:pStyle w:val="ConsPlusNormal"/>
        <w:spacing w:before="220"/>
        <w:ind w:firstLine="540"/>
        <w:jc w:val="both"/>
      </w:pPr>
      <w:bookmarkStart w:id="21" w:name="P93"/>
      <w:bookmarkEnd w:id="21"/>
      <w:r>
        <w:t xml:space="preserve">22. По итогам рассмотрения вопроса, указанного в </w:t>
      </w:r>
      <w:hyperlink w:anchor="P60">
        <w:r>
          <w:rPr>
            <w:color w:val="0000FF"/>
          </w:rPr>
          <w:t>абзаце втором подпункта "а" пункта 7</w:t>
        </w:r>
      </w:hyperlink>
      <w:r>
        <w:t xml:space="preserve"> настоящего Положения, комиссия принимает одно из следующих решений:</w:t>
      </w:r>
    </w:p>
    <w:p w:rsidR="00F54298" w:rsidRDefault="00F54298">
      <w:pPr>
        <w:pStyle w:val="ConsPlusNormal"/>
        <w:spacing w:before="220"/>
        <w:ind w:firstLine="540"/>
        <w:jc w:val="both"/>
      </w:pPr>
      <w:bookmarkStart w:id="22" w:name="P94"/>
      <w:bookmarkEnd w:id="22"/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24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Указом Президента Республики Марий Эл от 2</w:t>
      </w:r>
      <w:proofErr w:type="gramEnd"/>
      <w:r>
        <w:t xml:space="preserve"> декабря 2009 г. N 254, являются достоверными и полными;</w:t>
      </w:r>
    </w:p>
    <w:p w:rsidR="00F54298" w:rsidRDefault="00F54298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25">
        <w:r>
          <w:rPr>
            <w:color w:val="0000FF"/>
          </w:rPr>
          <w:t>подпунктом "а" пункта 1</w:t>
        </w:r>
      </w:hyperlink>
      <w:r>
        <w:t xml:space="preserve"> Положения, указанного в </w:t>
      </w:r>
      <w:hyperlink w:anchor="P94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министру применить к гражданскому служащему конкретную меру ответственности.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61">
        <w:r>
          <w:rPr>
            <w:color w:val="0000FF"/>
          </w:rPr>
          <w:t>абзаце третьем подпункта "а" пункта 7</w:t>
        </w:r>
      </w:hyperlink>
      <w:r>
        <w:t xml:space="preserve"> настоящего Положения, комиссия принимает одно из следующих решений: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F54298" w:rsidRDefault="00F54298">
      <w:pPr>
        <w:pStyle w:val="ConsPlusNormal"/>
        <w:spacing w:before="220"/>
        <w:ind w:firstLine="540"/>
        <w:jc w:val="both"/>
      </w:pPr>
      <w:bookmarkStart w:id="23" w:name="P99"/>
      <w:bookmarkEnd w:id="23"/>
      <w:r>
        <w:lastRenderedPageBreak/>
        <w:t xml:space="preserve">24. По итогам рассмотрения вопроса, указанного в </w:t>
      </w:r>
      <w:hyperlink w:anchor="P63">
        <w:r>
          <w:rPr>
            <w:color w:val="0000FF"/>
          </w:rPr>
          <w:t>абзаце втором подпункта "б" пункта 7</w:t>
        </w:r>
      </w:hyperlink>
      <w:r>
        <w:t xml:space="preserve"> настоящего Положения, комиссия принимает одно из следующих решений:</w:t>
      </w:r>
    </w:p>
    <w:p w:rsidR="00F54298" w:rsidRDefault="00F54298">
      <w:pPr>
        <w:pStyle w:val="ConsPlusNormal"/>
        <w:spacing w:before="220"/>
        <w:ind w:firstLine="540"/>
        <w:jc w:val="both"/>
      </w:pPr>
      <w:proofErr w:type="gramStart"/>
      <w: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  <w:proofErr w:type="gramEnd"/>
    </w:p>
    <w:p w:rsidR="00F54298" w:rsidRDefault="00F54298">
      <w:pPr>
        <w:pStyle w:val="ConsPlusNormal"/>
        <w:spacing w:before="220"/>
        <w:ind w:firstLine="540"/>
        <w:jc w:val="both"/>
      </w:pPr>
      <w:proofErr w:type="gramStart"/>
      <w: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указанного в </w:t>
      </w:r>
      <w:hyperlink w:anchor="P64">
        <w:r>
          <w:rPr>
            <w:color w:val="0000FF"/>
          </w:rPr>
          <w:t>абзаце третьем подпункта "б" пункта 7</w:t>
        </w:r>
      </w:hyperlink>
      <w:r>
        <w:t xml:space="preserve"> настоящего Положения, комиссия принимает одно из следующих решений:</w:t>
      </w:r>
    </w:p>
    <w:p w:rsidR="00F54298" w:rsidRDefault="00F54298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F54298" w:rsidRDefault="00F54298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конкретную меру ответственности.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65">
        <w:r>
          <w:rPr>
            <w:color w:val="0000FF"/>
          </w:rPr>
          <w:t>абзаце четвертом подпункта "б" пункта 7</w:t>
        </w:r>
      </w:hyperlink>
      <w:r>
        <w:t xml:space="preserve"> настоящего Положения, комиссия принимает одно из следующих решений: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7 мая 2013 г. N 79-ФЗ, являются объективными и уважительными;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7 мая 2013 г. N 79-ФЗ,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F54298" w:rsidRDefault="00F54298">
      <w:pPr>
        <w:pStyle w:val="ConsPlusNormal"/>
        <w:spacing w:before="220"/>
        <w:ind w:firstLine="540"/>
        <w:jc w:val="both"/>
      </w:pPr>
      <w:bookmarkStart w:id="24" w:name="P109"/>
      <w:bookmarkEnd w:id="24"/>
      <w:r>
        <w:t xml:space="preserve">27. По итогам рассмотрения вопроса, указанного в </w:t>
      </w:r>
      <w:hyperlink w:anchor="P66">
        <w:r>
          <w:rPr>
            <w:color w:val="0000FF"/>
          </w:rPr>
          <w:t>абзаце пятом подпункта "б" пункта 7</w:t>
        </w:r>
      </w:hyperlink>
      <w:r>
        <w:t xml:space="preserve"> настоящего Положения, комиссия принимает одно из следующих решений: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lastRenderedPageBreak/>
        <w:t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69">
        <w:r>
          <w:rPr>
            <w:color w:val="0000FF"/>
          </w:rPr>
          <w:t>подпункте "г" пункта 7</w:t>
        </w:r>
      </w:hyperlink>
      <w:r>
        <w:t xml:space="preserve"> настоящего Положения, комиссия принимает одно из следующих решений:</w:t>
      </w:r>
    </w:p>
    <w:p w:rsidR="00F54298" w:rsidRDefault="00F54298">
      <w:pPr>
        <w:pStyle w:val="ConsPlusNormal"/>
        <w:spacing w:before="220"/>
        <w:ind w:firstLine="540"/>
        <w:jc w:val="both"/>
      </w:pPr>
      <w:proofErr w:type="gramStart"/>
      <w:r>
        <w:t xml:space="preserve">а) признать, что сведения, представленные гражданским служащим в соответствии с </w:t>
      </w:r>
      <w:hyperlink r:id="rId28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230-ФЗ, являются достоверными и полными;</w:t>
      </w:r>
      <w:proofErr w:type="gramEnd"/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29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F54298" w:rsidRDefault="00F54298">
      <w:pPr>
        <w:pStyle w:val="ConsPlusNormal"/>
        <w:spacing w:before="220"/>
        <w:ind w:firstLine="540"/>
        <w:jc w:val="both"/>
      </w:pPr>
      <w:bookmarkStart w:id="25" w:name="P116"/>
      <w:bookmarkEnd w:id="25"/>
      <w:r>
        <w:t xml:space="preserve">29. По итогам рассмотрения вопроса, указанного в </w:t>
      </w:r>
      <w:hyperlink w:anchor="P70">
        <w:r>
          <w:rPr>
            <w:color w:val="0000FF"/>
          </w:rPr>
          <w:t>подпункте "д" пункта 7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государственном органе, одно из следующих решений: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вопросов, предусмотренных </w:t>
      </w:r>
      <w:hyperlink w:anchor="P59">
        <w:r>
          <w:rPr>
            <w:color w:val="0000FF"/>
          </w:rPr>
          <w:t>подпунктами "а"</w:t>
        </w:r>
      </w:hyperlink>
      <w:r>
        <w:t xml:space="preserve">, </w:t>
      </w:r>
      <w:hyperlink w:anchor="P62">
        <w:r>
          <w:rPr>
            <w:color w:val="0000FF"/>
          </w:rPr>
          <w:t>"б"</w:t>
        </w:r>
      </w:hyperlink>
      <w:r>
        <w:t xml:space="preserve">, </w:t>
      </w:r>
      <w:hyperlink w:anchor="P69">
        <w:r>
          <w:rPr>
            <w:color w:val="0000FF"/>
          </w:rPr>
          <w:t>"г"</w:t>
        </w:r>
      </w:hyperlink>
      <w:r>
        <w:t xml:space="preserve"> и </w:t>
      </w:r>
      <w:hyperlink w:anchor="P70">
        <w:r>
          <w:rPr>
            <w:color w:val="0000FF"/>
          </w:rPr>
          <w:t>"д" пункта 7</w:t>
        </w:r>
      </w:hyperlink>
      <w:r>
        <w:t xml:space="preserve"> настоящего Положения, и при наличии к тому оснований комиссия может принять иное, чем предусмотрено </w:t>
      </w:r>
      <w:hyperlink w:anchor="P93">
        <w:r>
          <w:rPr>
            <w:color w:val="0000FF"/>
          </w:rPr>
          <w:t>пунктами 22</w:t>
        </w:r>
      </w:hyperlink>
      <w:r>
        <w:t xml:space="preserve"> - </w:t>
      </w:r>
      <w:hyperlink w:anchor="P116">
        <w:r>
          <w:rPr>
            <w:color w:val="0000FF"/>
          </w:rPr>
          <w:t>29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предусмотренного </w:t>
      </w:r>
      <w:hyperlink w:anchor="P68">
        <w:r>
          <w:rPr>
            <w:color w:val="0000FF"/>
          </w:rPr>
          <w:t>подпунктом "в" пункта 7</w:t>
        </w:r>
      </w:hyperlink>
      <w:r>
        <w:t xml:space="preserve"> настоящего Положения, комиссия принимает соответствующее решение.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32.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министра.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33. Решения комиссии по вопросам, указанным в </w:t>
      </w:r>
      <w:hyperlink w:anchor="P58">
        <w:r>
          <w:rPr>
            <w:color w:val="0000FF"/>
          </w:rPr>
          <w:t>пункте 7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63">
        <w:r>
          <w:rPr>
            <w:color w:val="0000FF"/>
          </w:rPr>
          <w:t>абзаце втором подпункта "б" пункта 7</w:t>
        </w:r>
      </w:hyperlink>
      <w: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63">
        <w:r>
          <w:rPr>
            <w:color w:val="0000FF"/>
          </w:rPr>
          <w:t>абзаце втором подпункта "б" пункта 7</w:t>
        </w:r>
      </w:hyperlink>
      <w:r>
        <w:t xml:space="preserve"> настоящего Положения, носит обязательный характер.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lastRenderedPageBreak/>
        <w:t>35. В протоколе заседания комиссии указываются: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>37. Копии протокола заседания комиссии в течение семи календарных дней со дня заседания направляются министру, полностью или в виде выписок из него - гражданскому служащему, а также по решению комиссии - иным заинтересованным лицам.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38. Министр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календарных дней со дня поступления указанного обращения в порядке, предусмотренном настоящим Положением, и о принятом решении, указанном в </w:t>
      </w:r>
      <w:hyperlink w:anchor="P99">
        <w:r>
          <w:rPr>
            <w:color w:val="0000FF"/>
          </w:rPr>
          <w:t>пункте 24</w:t>
        </w:r>
      </w:hyperlink>
      <w:r>
        <w:t xml:space="preserve"> настоящего Положения, направить</w:t>
      </w:r>
      <w:proofErr w:type="gramEnd"/>
      <w:r>
        <w:t xml:space="preserve"> гражданину письменное уведомление в течение одного рабочего дня, следующего за днем проведения заседания комиссии, и уведомить его устно в течение трех рабочих дней, следующих за днем проведения заседания комиссии.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40.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</w:t>
      </w:r>
      <w:r>
        <w:lastRenderedPageBreak/>
        <w:t>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дней, а при необходимости - немедленно.</w:t>
      </w:r>
      <w:proofErr w:type="gramEnd"/>
    </w:p>
    <w:p w:rsidR="00F54298" w:rsidRDefault="00F54298">
      <w:pPr>
        <w:pStyle w:val="ConsPlusNormal"/>
        <w:spacing w:before="220"/>
        <w:ind w:firstLine="540"/>
        <w:jc w:val="both"/>
      </w:pPr>
      <w:r>
        <w:t>42.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 xml:space="preserve">Выписка из решения комиссии, заверенная подписью секретаря комиссии и печатью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anchor="P63">
        <w:r>
          <w:rPr>
            <w:color w:val="0000FF"/>
          </w:rPr>
          <w:t>абзаце втором подпункта "б" пункта 7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t>.</w:t>
      </w:r>
    </w:p>
    <w:p w:rsidR="00F54298" w:rsidRDefault="00F54298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профилактику коррупционных правонарушений.</w:t>
      </w:r>
      <w:proofErr w:type="gramEnd"/>
    </w:p>
    <w:p w:rsidR="00F54298" w:rsidRDefault="00F54298">
      <w:pPr>
        <w:pStyle w:val="ConsPlusNormal"/>
        <w:jc w:val="both"/>
      </w:pPr>
    </w:p>
    <w:p w:rsidR="00F54298" w:rsidRDefault="00F54298">
      <w:pPr>
        <w:pStyle w:val="ConsPlusNormal"/>
        <w:jc w:val="both"/>
      </w:pPr>
    </w:p>
    <w:p w:rsidR="00F54298" w:rsidRDefault="00F542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6478" w:rsidRDefault="001F6478"/>
    <w:sectPr w:rsidR="001F6478" w:rsidSect="00E7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98"/>
    <w:rsid w:val="000043BC"/>
    <w:rsid w:val="00006CF2"/>
    <w:rsid w:val="00007519"/>
    <w:rsid w:val="00013001"/>
    <w:rsid w:val="00013301"/>
    <w:rsid w:val="00020E7A"/>
    <w:rsid w:val="000213F6"/>
    <w:rsid w:val="00024F69"/>
    <w:rsid w:val="00033B2A"/>
    <w:rsid w:val="00034910"/>
    <w:rsid w:val="000379C9"/>
    <w:rsid w:val="00044986"/>
    <w:rsid w:val="00051D39"/>
    <w:rsid w:val="00051F37"/>
    <w:rsid w:val="000538CC"/>
    <w:rsid w:val="00062D95"/>
    <w:rsid w:val="00064095"/>
    <w:rsid w:val="000803A5"/>
    <w:rsid w:val="000906D7"/>
    <w:rsid w:val="0009392F"/>
    <w:rsid w:val="000A2609"/>
    <w:rsid w:val="000A26B2"/>
    <w:rsid w:val="000A7C15"/>
    <w:rsid w:val="000C0172"/>
    <w:rsid w:val="000C61B4"/>
    <w:rsid w:val="000F4546"/>
    <w:rsid w:val="000F4C9A"/>
    <w:rsid w:val="00114BA2"/>
    <w:rsid w:val="00121B48"/>
    <w:rsid w:val="00122665"/>
    <w:rsid w:val="00122BEB"/>
    <w:rsid w:val="00130080"/>
    <w:rsid w:val="001306FE"/>
    <w:rsid w:val="001355CB"/>
    <w:rsid w:val="00136DF0"/>
    <w:rsid w:val="001473D6"/>
    <w:rsid w:val="00155D3D"/>
    <w:rsid w:val="0015737E"/>
    <w:rsid w:val="00157947"/>
    <w:rsid w:val="00157F5E"/>
    <w:rsid w:val="0016187B"/>
    <w:rsid w:val="00163C06"/>
    <w:rsid w:val="001705C1"/>
    <w:rsid w:val="001739C7"/>
    <w:rsid w:val="00177C76"/>
    <w:rsid w:val="001837C9"/>
    <w:rsid w:val="001856B7"/>
    <w:rsid w:val="00185BCE"/>
    <w:rsid w:val="00186A20"/>
    <w:rsid w:val="00195280"/>
    <w:rsid w:val="0019545E"/>
    <w:rsid w:val="00197B92"/>
    <w:rsid w:val="001B0679"/>
    <w:rsid w:val="001B674D"/>
    <w:rsid w:val="001C3ED1"/>
    <w:rsid w:val="001C6F50"/>
    <w:rsid w:val="001D122E"/>
    <w:rsid w:val="001E1A3F"/>
    <w:rsid w:val="001E3D86"/>
    <w:rsid w:val="001E40FB"/>
    <w:rsid w:val="001E44C3"/>
    <w:rsid w:val="001E53D1"/>
    <w:rsid w:val="001E69DD"/>
    <w:rsid w:val="001E772A"/>
    <w:rsid w:val="001F1A70"/>
    <w:rsid w:val="001F2B9C"/>
    <w:rsid w:val="001F6478"/>
    <w:rsid w:val="0020710B"/>
    <w:rsid w:val="002074F7"/>
    <w:rsid w:val="0021027E"/>
    <w:rsid w:val="00211258"/>
    <w:rsid w:val="00215E9E"/>
    <w:rsid w:val="00221390"/>
    <w:rsid w:val="002305B7"/>
    <w:rsid w:val="002319F5"/>
    <w:rsid w:val="0023606A"/>
    <w:rsid w:val="00237565"/>
    <w:rsid w:val="00244F32"/>
    <w:rsid w:val="00253670"/>
    <w:rsid w:val="00260AB7"/>
    <w:rsid w:val="002620DA"/>
    <w:rsid w:val="002671B4"/>
    <w:rsid w:val="002707D0"/>
    <w:rsid w:val="0027352F"/>
    <w:rsid w:val="002735B7"/>
    <w:rsid w:val="00280208"/>
    <w:rsid w:val="00283049"/>
    <w:rsid w:val="002835B6"/>
    <w:rsid w:val="00294ACB"/>
    <w:rsid w:val="0029661F"/>
    <w:rsid w:val="002A46B2"/>
    <w:rsid w:val="002B1CDA"/>
    <w:rsid w:val="002B43D8"/>
    <w:rsid w:val="002B466E"/>
    <w:rsid w:val="002C0BBF"/>
    <w:rsid w:val="002C2756"/>
    <w:rsid w:val="002C4A89"/>
    <w:rsid w:val="002D40F4"/>
    <w:rsid w:val="002D7DB8"/>
    <w:rsid w:val="002E7C6C"/>
    <w:rsid w:val="0030307E"/>
    <w:rsid w:val="00312760"/>
    <w:rsid w:val="003203BA"/>
    <w:rsid w:val="00322A99"/>
    <w:rsid w:val="003238A5"/>
    <w:rsid w:val="00330044"/>
    <w:rsid w:val="00333C08"/>
    <w:rsid w:val="003429A4"/>
    <w:rsid w:val="00345168"/>
    <w:rsid w:val="00345F13"/>
    <w:rsid w:val="00346842"/>
    <w:rsid w:val="00354951"/>
    <w:rsid w:val="00363E30"/>
    <w:rsid w:val="00364F20"/>
    <w:rsid w:val="00381C61"/>
    <w:rsid w:val="00382D39"/>
    <w:rsid w:val="0038486E"/>
    <w:rsid w:val="00384E3A"/>
    <w:rsid w:val="00390248"/>
    <w:rsid w:val="003A36C8"/>
    <w:rsid w:val="003A555B"/>
    <w:rsid w:val="003A6C3E"/>
    <w:rsid w:val="003A7CED"/>
    <w:rsid w:val="003B09E6"/>
    <w:rsid w:val="003B3641"/>
    <w:rsid w:val="003B5CB2"/>
    <w:rsid w:val="003B7AEA"/>
    <w:rsid w:val="003C13AF"/>
    <w:rsid w:val="003C744A"/>
    <w:rsid w:val="003D3BBC"/>
    <w:rsid w:val="003E6D71"/>
    <w:rsid w:val="003F3F14"/>
    <w:rsid w:val="003F6E53"/>
    <w:rsid w:val="00404291"/>
    <w:rsid w:val="00405789"/>
    <w:rsid w:val="0040784A"/>
    <w:rsid w:val="00421872"/>
    <w:rsid w:val="004229F7"/>
    <w:rsid w:val="004349FB"/>
    <w:rsid w:val="00435064"/>
    <w:rsid w:val="00442998"/>
    <w:rsid w:val="00447CAC"/>
    <w:rsid w:val="004534BF"/>
    <w:rsid w:val="004535B3"/>
    <w:rsid w:val="00454E46"/>
    <w:rsid w:val="00455957"/>
    <w:rsid w:val="00457A08"/>
    <w:rsid w:val="00465460"/>
    <w:rsid w:val="00471409"/>
    <w:rsid w:val="00477BDD"/>
    <w:rsid w:val="0049133C"/>
    <w:rsid w:val="004A5C87"/>
    <w:rsid w:val="004A62B4"/>
    <w:rsid w:val="004C1AD8"/>
    <w:rsid w:val="004C26F1"/>
    <w:rsid w:val="004C5543"/>
    <w:rsid w:val="004C591C"/>
    <w:rsid w:val="004C7E44"/>
    <w:rsid w:val="004D4269"/>
    <w:rsid w:val="004D6856"/>
    <w:rsid w:val="004E5C49"/>
    <w:rsid w:val="004F0BEC"/>
    <w:rsid w:val="004F0BF5"/>
    <w:rsid w:val="004F4D77"/>
    <w:rsid w:val="004F6DC2"/>
    <w:rsid w:val="0050089F"/>
    <w:rsid w:val="00507120"/>
    <w:rsid w:val="0050716C"/>
    <w:rsid w:val="0053178E"/>
    <w:rsid w:val="00535CA0"/>
    <w:rsid w:val="005375A9"/>
    <w:rsid w:val="00551266"/>
    <w:rsid w:val="00556F20"/>
    <w:rsid w:val="00562FDA"/>
    <w:rsid w:val="005771EE"/>
    <w:rsid w:val="005773FB"/>
    <w:rsid w:val="005A3B61"/>
    <w:rsid w:val="005A4A9D"/>
    <w:rsid w:val="005A5CC5"/>
    <w:rsid w:val="005A6A21"/>
    <w:rsid w:val="005A753B"/>
    <w:rsid w:val="005B1F7D"/>
    <w:rsid w:val="005C4C3C"/>
    <w:rsid w:val="005D3457"/>
    <w:rsid w:val="005D53C0"/>
    <w:rsid w:val="005F1D7D"/>
    <w:rsid w:val="005F7858"/>
    <w:rsid w:val="00602829"/>
    <w:rsid w:val="00603C93"/>
    <w:rsid w:val="006049BE"/>
    <w:rsid w:val="006052BB"/>
    <w:rsid w:val="00605698"/>
    <w:rsid w:val="00612A18"/>
    <w:rsid w:val="0061540F"/>
    <w:rsid w:val="006171B3"/>
    <w:rsid w:val="00620585"/>
    <w:rsid w:val="006237A5"/>
    <w:rsid w:val="00623B63"/>
    <w:rsid w:val="00627D34"/>
    <w:rsid w:val="00630FAF"/>
    <w:rsid w:val="0063198D"/>
    <w:rsid w:val="0063257A"/>
    <w:rsid w:val="0063592E"/>
    <w:rsid w:val="00635DD8"/>
    <w:rsid w:val="00637F0A"/>
    <w:rsid w:val="006466B2"/>
    <w:rsid w:val="00646F15"/>
    <w:rsid w:val="00647A38"/>
    <w:rsid w:val="00664586"/>
    <w:rsid w:val="006771F4"/>
    <w:rsid w:val="00681463"/>
    <w:rsid w:val="00681A58"/>
    <w:rsid w:val="0069047E"/>
    <w:rsid w:val="0069181B"/>
    <w:rsid w:val="00692A9B"/>
    <w:rsid w:val="006A0649"/>
    <w:rsid w:val="006A1B37"/>
    <w:rsid w:val="006A212A"/>
    <w:rsid w:val="006A5970"/>
    <w:rsid w:val="006B1C38"/>
    <w:rsid w:val="006B432E"/>
    <w:rsid w:val="006D1656"/>
    <w:rsid w:val="006E2ED0"/>
    <w:rsid w:val="006E616B"/>
    <w:rsid w:val="006E6BC9"/>
    <w:rsid w:val="006E7A05"/>
    <w:rsid w:val="006F29E5"/>
    <w:rsid w:val="00701C1F"/>
    <w:rsid w:val="0070587C"/>
    <w:rsid w:val="00710C0C"/>
    <w:rsid w:val="00733541"/>
    <w:rsid w:val="007413E0"/>
    <w:rsid w:val="0074719C"/>
    <w:rsid w:val="0074793F"/>
    <w:rsid w:val="0075571F"/>
    <w:rsid w:val="007621D3"/>
    <w:rsid w:val="0076349E"/>
    <w:rsid w:val="00775B96"/>
    <w:rsid w:val="007761AC"/>
    <w:rsid w:val="007763A7"/>
    <w:rsid w:val="007766E0"/>
    <w:rsid w:val="00781D4D"/>
    <w:rsid w:val="00782383"/>
    <w:rsid w:val="007915B6"/>
    <w:rsid w:val="00796BD7"/>
    <w:rsid w:val="007A15E4"/>
    <w:rsid w:val="007B1B17"/>
    <w:rsid w:val="007B371D"/>
    <w:rsid w:val="007C028A"/>
    <w:rsid w:val="007C1A2B"/>
    <w:rsid w:val="007C539A"/>
    <w:rsid w:val="007E1E08"/>
    <w:rsid w:val="007E57C6"/>
    <w:rsid w:val="007F23FE"/>
    <w:rsid w:val="007F69C5"/>
    <w:rsid w:val="008042E3"/>
    <w:rsid w:val="00805B72"/>
    <w:rsid w:val="00806937"/>
    <w:rsid w:val="00806F6E"/>
    <w:rsid w:val="00807446"/>
    <w:rsid w:val="0081250B"/>
    <w:rsid w:val="00816595"/>
    <w:rsid w:val="00816AED"/>
    <w:rsid w:val="00817A49"/>
    <w:rsid w:val="0082008F"/>
    <w:rsid w:val="008270F8"/>
    <w:rsid w:val="00833847"/>
    <w:rsid w:val="00837705"/>
    <w:rsid w:val="00842C1E"/>
    <w:rsid w:val="00850CD9"/>
    <w:rsid w:val="00856592"/>
    <w:rsid w:val="0085728A"/>
    <w:rsid w:val="00864BB0"/>
    <w:rsid w:val="008661ED"/>
    <w:rsid w:val="00867D74"/>
    <w:rsid w:val="008813CE"/>
    <w:rsid w:val="0088344E"/>
    <w:rsid w:val="00885620"/>
    <w:rsid w:val="008862A7"/>
    <w:rsid w:val="00887B14"/>
    <w:rsid w:val="008934D1"/>
    <w:rsid w:val="00893CAD"/>
    <w:rsid w:val="00894654"/>
    <w:rsid w:val="008A1BB8"/>
    <w:rsid w:val="008A3714"/>
    <w:rsid w:val="008A6478"/>
    <w:rsid w:val="008B4FC1"/>
    <w:rsid w:val="008C07E8"/>
    <w:rsid w:val="008C3F4B"/>
    <w:rsid w:val="008D32FA"/>
    <w:rsid w:val="008E2528"/>
    <w:rsid w:val="008E3E1C"/>
    <w:rsid w:val="008F1131"/>
    <w:rsid w:val="00933A7E"/>
    <w:rsid w:val="00936C94"/>
    <w:rsid w:val="009374CA"/>
    <w:rsid w:val="00940384"/>
    <w:rsid w:val="00957B72"/>
    <w:rsid w:val="00957BD1"/>
    <w:rsid w:val="00961DB0"/>
    <w:rsid w:val="00966A5B"/>
    <w:rsid w:val="009672F7"/>
    <w:rsid w:val="00971C4F"/>
    <w:rsid w:val="009741D3"/>
    <w:rsid w:val="00983BA1"/>
    <w:rsid w:val="00984F6B"/>
    <w:rsid w:val="009866E1"/>
    <w:rsid w:val="0099547A"/>
    <w:rsid w:val="009A00EC"/>
    <w:rsid w:val="009A2DDA"/>
    <w:rsid w:val="009A40E7"/>
    <w:rsid w:val="009A55BE"/>
    <w:rsid w:val="009B187E"/>
    <w:rsid w:val="009B59AC"/>
    <w:rsid w:val="009C0EAE"/>
    <w:rsid w:val="009C63B2"/>
    <w:rsid w:val="009D53C3"/>
    <w:rsid w:val="009D753A"/>
    <w:rsid w:val="009E036E"/>
    <w:rsid w:val="009E6E1E"/>
    <w:rsid w:val="009E6EA8"/>
    <w:rsid w:val="009F16EE"/>
    <w:rsid w:val="009F1E79"/>
    <w:rsid w:val="009F44B0"/>
    <w:rsid w:val="009F6451"/>
    <w:rsid w:val="00A04F18"/>
    <w:rsid w:val="00A11A88"/>
    <w:rsid w:val="00A12647"/>
    <w:rsid w:val="00A171A0"/>
    <w:rsid w:val="00A17827"/>
    <w:rsid w:val="00A208D7"/>
    <w:rsid w:val="00A264CF"/>
    <w:rsid w:val="00A35573"/>
    <w:rsid w:val="00A4063F"/>
    <w:rsid w:val="00A4528E"/>
    <w:rsid w:val="00A46460"/>
    <w:rsid w:val="00A55454"/>
    <w:rsid w:val="00A5578D"/>
    <w:rsid w:val="00A632ED"/>
    <w:rsid w:val="00A70AAE"/>
    <w:rsid w:val="00A84723"/>
    <w:rsid w:val="00A9709F"/>
    <w:rsid w:val="00A97BE4"/>
    <w:rsid w:val="00AB43DE"/>
    <w:rsid w:val="00AC0AF6"/>
    <w:rsid w:val="00AC7125"/>
    <w:rsid w:val="00AD1349"/>
    <w:rsid w:val="00AD34BD"/>
    <w:rsid w:val="00AD716B"/>
    <w:rsid w:val="00AE031E"/>
    <w:rsid w:val="00AE046B"/>
    <w:rsid w:val="00AE270C"/>
    <w:rsid w:val="00AE55FD"/>
    <w:rsid w:val="00AF11DD"/>
    <w:rsid w:val="00AF249B"/>
    <w:rsid w:val="00AF64B4"/>
    <w:rsid w:val="00AF7B25"/>
    <w:rsid w:val="00B00FEA"/>
    <w:rsid w:val="00B035F4"/>
    <w:rsid w:val="00B0593D"/>
    <w:rsid w:val="00B05FDA"/>
    <w:rsid w:val="00B14181"/>
    <w:rsid w:val="00B3510D"/>
    <w:rsid w:val="00B37472"/>
    <w:rsid w:val="00B37E35"/>
    <w:rsid w:val="00B37F3E"/>
    <w:rsid w:val="00B45C25"/>
    <w:rsid w:val="00B633B1"/>
    <w:rsid w:val="00B667CF"/>
    <w:rsid w:val="00B807F4"/>
    <w:rsid w:val="00B93FB0"/>
    <w:rsid w:val="00B97D48"/>
    <w:rsid w:val="00BA0600"/>
    <w:rsid w:val="00BA149B"/>
    <w:rsid w:val="00BA2E86"/>
    <w:rsid w:val="00BA5199"/>
    <w:rsid w:val="00BA6ECB"/>
    <w:rsid w:val="00BB0C7D"/>
    <w:rsid w:val="00BB344C"/>
    <w:rsid w:val="00BB3923"/>
    <w:rsid w:val="00BB52BB"/>
    <w:rsid w:val="00BC0846"/>
    <w:rsid w:val="00BD1AF3"/>
    <w:rsid w:val="00BD2C37"/>
    <w:rsid w:val="00BD353C"/>
    <w:rsid w:val="00BD4C2A"/>
    <w:rsid w:val="00BE60AA"/>
    <w:rsid w:val="00BF09A0"/>
    <w:rsid w:val="00BF1572"/>
    <w:rsid w:val="00BF4166"/>
    <w:rsid w:val="00BF5A1F"/>
    <w:rsid w:val="00C03905"/>
    <w:rsid w:val="00C05C41"/>
    <w:rsid w:val="00C109D7"/>
    <w:rsid w:val="00C114D7"/>
    <w:rsid w:val="00C1499B"/>
    <w:rsid w:val="00C22AD2"/>
    <w:rsid w:val="00C32898"/>
    <w:rsid w:val="00C32EF8"/>
    <w:rsid w:val="00C33085"/>
    <w:rsid w:val="00C33FEF"/>
    <w:rsid w:val="00C370C6"/>
    <w:rsid w:val="00C40479"/>
    <w:rsid w:val="00C47366"/>
    <w:rsid w:val="00C50863"/>
    <w:rsid w:val="00C50926"/>
    <w:rsid w:val="00C54C17"/>
    <w:rsid w:val="00C6004B"/>
    <w:rsid w:val="00C63FCE"/>
    <w:rsid w:val="00C733DD"/>
    <w:rsid w:val="00C80362"/>
    <w:rsid w:val="00C856BF"/>
    <w:rsid w:val="00C9313E"/>
    <w:rsid w:val="00CA2657"/>
    <w:rsid w:val="00CB23CD"/>
    <w:rsid w:val="00CB38A4"/>
    <w:rsid w:val="00CB617E"/>
    <w:rsid w:val="00CC01EF"/>
    <w:rsid w:val="00CC0B9B"/>
    <w:rsid w:val="00CC0E5C"/>
    <w:rsid w:val="00CD05F8"/>
    <w:rsid w:val="00CD186B"/>
    <w:rsid w:val="00CD22D9"/>
    <w:rsid w:val="00CD2643"/>
    <w:rsid w:val="00CE0A26"/>
    <w:rsid w:val="00CE2982"/>
    <w:rsid w:val="00CE3A1D"/>
    <w:rsid w:val="00CE6B06"/>
    <w:rsid w:val="00CF1A83"/>
    <w:rsid w:val="00CF6073"/>
    <w:rsid w:val="00D01F17"/>
    <w:rsid w:val="00D03140"/>
    <w:rsid w:val="00D06A04"/>
    <w:rsid w:val="00D147E8"/>
    <w:rsid w:val="00D200B6"/>
    <w:rsid w:val="00D21973"/>
    <w:rsid w:val="00D244BB"/>
    <w:rsid w:val="00D260C4"/>
    <w:rsid w:val="00D31295"/>
    <w:rsid w:val="00D32AEE"/>
    <w:rsid w:val="00D44743"/>
    <w:rsid w:val="00D45A61"/>
    <w:rsid w:val="00D45D7B"/>
    <w:rsid w:val="00D4644E"/>
    <w:rsid w:val="00D5297E"/>
    <w:rsid w:val="00D5556F"/>
    <w:rsid w:val="00D55F05"/>
    <w:rsid w:val="00D62D63"/>
    <w:rsid w:val="00D700AF"/>
    <w:rsid w:val="00D71867"/>
    <w:rsid w:val="00D80BAA"/>
    <w:rsid w:val="00D83E1C"/>
    <w:rsid w:val="00D858E1"/>
    <w:rsid w:val="00D87CDF"/>
    <w:rsid w:val="00D91026"/>
    <w:rsid w:val="00DA4236"/>
    <w:rsid w:val="00DB276F"/>
    <w:rsid w:val="00DD391A"/>
    <w:rsid w:val="00DD39B9"/>
    <w:rsid w:val="00DD737B"/>
    <w:rsid w:val="00DE073C"/>
    <w:rsid w:val="00DE22E2"/>
    <w:rsid w:val="00DE747C"/>
    <w:rsid w:val="00DF03B9"/>
    <w:rsid w:val="00DF262E"/>
    <w:rsid w:val="00DF2994"/>
    <w:rsid w:val="00E010F3"/>
    <w:rsid w:val="00E0155D"/>
    <w:rsid w:val="00E06199"/>
    <w:rsid w:val="00E07EF5"/>
    <w:rsid w:val="00E25B76"/>
    <w:rsid w:val="00E271D9"/>
    <w:rsid w:val="00E33FE7"/>
    <w:rsid w:val="00E41AD4"/>
    <w:rsid w:val="00E4339E"/>
    <w:rsid w:val="00E4451B"/>
    <w:rsid w:val="00E449AD"/>
    <w:rsid w:val="00E518C1"/>
    <w:rsid w:val="00E53D1F"/>
    <w:rsid w:val="00E5499F"/>
    <w:rsid w:val="00E54A1D"/>
    <w:rsid w:val="00E55E58"/>
    <w:rsid w:val="00E57958"/>
    <w:rsid w:val="00E66660"/>
    <w:rsid w:val="00E7065D"/>
    <w:rsid w:val="00E71520"/>
    <w:rsid w:val="00E75F2F"/>
    <w:rsid w:val="00E76496"/>
    <w:rsid w:val="00E77226"/>
    <w:rsid w:val="00E802C4"/>
    <w:rsid w:val="00E823C6"/>
    <w:rsid w:val="00E84045"/>
    <w:rsid w:val="00E920F4"/>
    <w:rsid w:val="00EA0407"/>
    <w:rsid w:val="00EA576A"/>
    <w:rsid w:val="00EB16FA"/>
    <w:rsid w:val="00EB172E"/>
    <w:rsid w:val="00EB1C48"/>
    <w:rsid w:val="00EC1547"/>
    <w:rsid w:val="00EC186B"/>
    <w:rsid w:val="00EC798B"/>
    <w:rsid w:val="00ED0E43"/>
    <w:rsid w:val="00ED1117"/>
    <w:rsid w:val="00ED5085"/>
    <w:rsid w:val="00ED6642"/>
    <w:rsid w:val="00EE1AAA"/>
    <w:rsid w:val="00EE4ABA"/>
    <w:rsid w:val="00EF53BA"/>
    <w:rsid w:val="00EF5D18"/>
    <w:rsid w:val="00F00169"/>
    <w:rsid w:val="00F02423"/>
    <w:rsid w:val="00F10539"/>
    <w:rsid w:val="00F1321A"/>
    <w:rsid w:val="00F15AE7"/>
    <w:rsid w:val="00F16859"/>
    <w:rsid w:val="00F17499"/>
    <w:rsid w:val="00F201B3"/>
    <w:rsid w:val="00F238BC"/>
    <w:rsid w:val="00F31943"/>
    <w:rsid w:val="00F3340B"/>
    <w:rsid w:val="00F3558E"/>
    <w:rsid w:val="00F364F2"/>
    <w:rsid w:val="00F40303"/>
    <w:rsid w:val="00F45B2F"/>
    <w:rsid w:val="00F54298"/>
    <w:rsid w:val="00F54778"/>
    <w:rsid w:val="00F555EF"/>
    <w:rsid w:val="00F6267E"/>
    <w:rsid w:val="00F700F8"/>
    <w:rsid w:val="00F77F48"/>
    <w:rsid w:val="00F80105"/>
    <w:rsid w:val="00F8181C"/>
    <w:rsid w:val="00F86842"/>
    <w:rsid w:val="00FB0FE4"/>
    <w:rsid w:val="00FB60B2"/>
    <w:rsid w:val="00FC3932"/>
    <w:rsid w:val="00FC54D3"/>
    <w:rsid w:val="00FC6448"/>
    <w:rsid w:val="00FF2F1B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2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42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42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2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42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42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8056&amp;dst=100046" TargetMode="External"/><Relationship Id="rId13" Type="http://schemas.openxmlformats.org/officeDocument/2006/relationships/hyperlink" Target="https://login.consultant.ru/link/?req=doc&amp;base=LAW&amp;n=464894&amp;dst=122" TargetMode="External"/><Relationship Id="rId18" Type="http://schemas.openxmlformats.org/officeDocument/2006/relationships/hyperlink" Target="https://login.consultant.ru/link/?req=doc&amp;base=LAW&amp;n=451740" TargetMode="External"/><Relationship Id="rId26" Type="http://schemas.openxmlformats.org/officeDocument/2006/relationships/hyperlink" Target="https://login.consultant.ru/link/?req=doc&amp;base=LAW&amp;n=4517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8389&amp;dst=1713" TargetMode="External"/><Relationship Id="rId7" Type="http://schemas.openxmlformats.org/officeDocument/2006/relationships/hyperlink" Target="https://login.consultant.ru/link/?req=doc&amp;base=LAW&amp;n=464894&amp;dst=122" TargetMode="External"/><Relationship Id="rId12" Type="http://schemas.openxmlformats.org/officeDocument/2006/relationships/hyperlink" Target="https://login.consultant.ru/link/?req=doc&amp;base=RLAW206&amp;n=62815&amp;dst=100016" TargetMode="External"/><Relationship Id="rId17" Type="http://schemas.openxmlformats.org/officeDocument/2006/relationships/hyperlink" Target="https://login.consultant.ru/link/?req=doc&amp;base=RLAW206&amp;n=55812&amp;dst=100171" TargetMode="External"/><Relationship Id="rId25" Type="http://schemas.openxmlformats.org/officeDocument/2006/relationships/hyperlink" Target="https://login.consultant.ru/link/?req=doc&amp;base=RLAW206&amp;n=55812&amp;dst=10017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06&amp;n=55812&amp;dst=100127" TargetMode="External"/><Relationship Id="rId20" Type="http://schemas.openxmlformats.org/officeDocument/2006/relationships/hyperlink" Target="https://login.consultant.ru/link/?req=doc&amp;base=LAW&amp;n=464894&amp;dst=33" TargetMode="External"/><Relationship Id="rId29" Type="http://schemas.openxmlformats.org/officeDocument/2006/relationships/hyperlink" Target="https://login.consultant.ru/link/?req=doc&amp;base=LAW&amp;n=442435&amp;dst=10012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06&amp;n=62815&amp;dst=100013" TargetMode="External"/><Relationship Id="rId11" Type="http://schemas.openxmlformats.org/officeDocument/2006/relationships/hyperlink" Target="https://login.consultant.ru/link/?req=doc&amp;base=RLAW206&amp;n=51458" TargetMode="External"/><Relationship Id="rId24" Type="http://schemas.openxmlformats.org/officeDocument/2006/relationships/hyperlink" Target="https://login.consultant.ru/link/?req=doc&amp;base=RLAW206&amp;n=55812&amp;dst=10017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206&amp;n=68016" TargetMode="External"/><Relationship Id="rId23" Type="http://schemas.openxmlformats.org/officeDocument/2006/relationships/hyperlink" Target="https://login.consultant.ru/link/?req=doc&amp;base=LAW&amp;n=464894&amp;dst=28" TargetMode="External"/><Relationship Id="rId28" Type="http://schemas.openxmlformats.org/officeDocument/2006/relationships/hyperlink" Target="https://login.consultant.ru/link/?req=doc&amp;base=LAW&amp;n=442435&amp;dst=100128" TargetMode="External"/><Relationship Id="rId10" Type="http://schemas.openxmlformats.org/officeDocument/2006/relationships/hyperlink" Target="https://login.consultant.ru/link/?req=doc&amp;base=RLAW206&amp;n=45800" TargetMode="External"/><Relationship Id="rId19" Type="http://schemas.openxmlformats.org/officeDocument/2006/relationships/hyperlink" Target="https://login.consultant.ru/link/?req=doc&amp;base=LAW&amp;n=442435&amp;dst=10012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06&amp;n=68016" TargetMode="External"/><Relationship Id="rId14" Type="http://schemas.openxmlformats.org/officeDocument/2006/relationships/hyperlink" Target="https://login.consultant.ru/link/?req=doc&amp;base=LAW&amp;n=468056&amp;dst=100046" TargetMode="External"/><Relationship Id="rId22" Type="http://schemas.openxmlformats.org/officeDocument/2006/relationships/hyperlink" Target="https://login.consultant.ru/link/?req=doc&amp;base=LAW&amp;n=464894&amp;dst=28" TargetMode="External"/><Relationship Id="rId27" Type="http://schemas.openxmlformats.org/officeDocument/2006/relationships/hyperlink" Target="https://login.consultant.ru/link/?req=doc&amp;base=LAW&amp;n=451740" TargetMode="External"/><Relationship Id="rId30" Type="http://schemas.openxmlformats.org/officeDocument/2006/relationships/hyperlink" Target="https://login.consultant.ru/link/?req=doc&amp;base=LAW&amp;n=464894&amp;dst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5622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Полевикова</dc:creator>
  <cp:lastModifiedBy>Марина Полевикова</cp:lastModifiedBy>
  <cp:revision>2</cp:revision>
  <dcterms:created xsi:type="dcterms:W3CDTF">2024-03-28T08:09:00Z</dcterms:created>
  <dcterms:modified xsi:type="dcterms:W3CDTF">2024-03-28T08:09:00Z</dcterms:modified>
</cp:coreProperties>
</file>