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57A4" w14:textId="04774F97" w:rsidR="00730C0F" w:rsidRPr="006444B6" w:rsidRDefault="006444B6" w:rsidP="00644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44B6">
        <w:rPr>
          <w:rFonts w:ascii="Times New Roman" w:hAnsi="Times New Roman" w:cs="Times New Roman"/>
          <w:sz w:val="28"/>
          <w:szCs w:val="28"/>
        </w:rPr>
        <w:t xml:space="preserve">В 2024 году проводится VI Всероссийский конкурс лучших региональных природоохранных практик "Надёжный партнёр-Экология" (далее – Конкурс). Инициаторами проведения и организаторами выступают Ассоциация "Надёжный партнёр" и "Российское экологическое общество" при поддержке Комитета Совета Федерации по аграрно-продовольственной политике и природопользованию. Основная цель Конкурса - оказание содействия в реализации Национального проекта "Экология" в части выявления наиболее успешных и эффективных природоохранных практик и проектов на территории субъектов Российской Федерации, а также популяризация экологической модернизации, </w:t>
      </w:r>
      <w:proofErr w:type="spellStart"/>
      <w:r w:rsidRPr="006444B6">
        <w:rPr>
          <w:rFonts w:ascii="Times New Roman" w:hAnsi="Times New Roman" w:cs="Times New Roman"/>
          <w:sz w:val="28"/>
          <w:szCs w:val="28"/>
        </w:rPr>
        <w:t>энергоперехода</w:t>
      </w:r>
      <w:proofErr w:type="spellEnd"/>
      <w:r w:rsidRPr="006444B6">
        <w:rPr>
          <w:rFonts w:ascii="Times New Roman" w:hAnsi="Times New Roman" w:cs="Times New Roman"/>
          <w:sz w:val="28"/>
          <w:szCs w:val="28"/>
        </w:rPr>
        <w:t xml:space="preserve"> в транспортной и энергетической отраслях, снижения антропогенного воздействия на климат</w:t>
      </w:r>
    </w:p>
    <w:p w14:paraId="0ADAD6FE" w14:textId="703511AB" w:rsidR="006444B6" w:rsidRPr="006444B6" w:rsidRDefault="006444B6" w:rsidP="00644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44B6">
        <w:rPr>
          <w:rFonts w:ascii="Times New Roman" w:hAnsi="Times New Roman" w:cs="Times New Roman"/>
          <w:sz w:val="28"/>
          <w:szCs w:val="28"/>
        </w:rPr>
        <w:t>В текущем году, с учётом особой значимости, предлагается обратить особое внимание на проекты в области эффективного обращения с твердыми коммунальными отходами, а также переработки (вовлечения в оборот) вторичного сырья. К участию в Конкурсе принимаются проекты, реализованные в период с 1 января 2023 года по 30 июня 2024 года</w:t>
      </w:r>
    </w:p>
    <w:p w14:paraId="10E8B931" w14:textId="3EF3C7B4" w:rsidR="006444B6" w:rsidRPr="006444B6" w:rsidRDefault="006444B6" w:rsidP="00644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44B6">
        <w:rPr>
          <w:rFonts w:ascii="Times New Roman" w:hAnsi="Times New Roman" w:cs="Times New Roman"/>
          <w:sz w:val="28"/>
          <w:szCs w:val="28"/>
        </w:rPr>
        <w:t>Более подробно о номинациях и этапах реализации Конкурса можно узнать на сайте www.topecopro.ru. Контактное лицо для взаимодействия: Маслов Игорь Александрович тел. +7(495)973-55-00 / 7(915)054-22-63, эл. почта: konkurs@topecopro.ru</w:t>
      </w:r>
    </w:p>
    <w:sectPr w:rsidR="006444B6" w:rsidRPr="0064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0F"/>
    <w:rsid w:val="006444B6"/>
    <w:rsid w:val="0073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C6EA"/>
  <w15:chartTrackingRefBased/>
  <w15:docId w15:val="{0AE69D89-3F95-4314-9A26-DF1A68AC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2024-03-25T13:00:00Z</dcterms:created>
  <dcterms:modified xsi:type="dcterms:W3CDTF">2024-03-25T13:03:00Z</dcterms:modified>
</cp:coreProperties>
</file>