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555B85" w:rsidRPr="00026A90" w:rsidTr="002A61F0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5B85" w:rsidRPr="00555B85" w:rsidRDefault="00555B85" w:rsidP="002A61F0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B85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</w:rPr>
              <w:tab/>
            </w:r>
          </w:p>
          <w:p w:rsidR="00555B85" w:rsidRPr="00555B85" w:rsidRDefault="00555B85" w:rsidP="002A61F0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555B85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МАРИЙ ЭЛ РЕСПУБЛИКЫСЕ</w:t>
            </w:r>
          </w:p>
          <w:p w:rsidR="00555B85" w:rsidRPr="00555B85" w:rsidRDefault="00555B85" w:rsidP="002A61F0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555B85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ПАРАНЬГА МУНИЦИПАЛ </w:t>
            </w:r>
          </w:p>
          <w:p w:rsidR="00555B85" w:rsidRPr="00555B85" w:rsidRDefault="00555B85" w:rsidP="002A61F0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555B85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РАЙОНЫН </w:t>
            </w:r>
          </w:p>
          <w:p w:rsidR="00555B85" w:rsidRPr="00555B85" w:rsidRDefault="00555B85" w:rsidP="002A61F0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555B85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ИЛЬПАНУР ЯЛ КУНДЕМЫСЕ </w:t>
            </w:r>
          </w:p>
          <w:p w:rsidR="00555B85" w:rsidRPr="00555B85" w:rsidRDefault="00555B85" w:rsidP="002A61F0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555B85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5B85" w:rsidRPr="00555B85" w:rsidRDefault="00555B85" w:rsidP="002A61F0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B85" w:rsidRPr="00555B85" w:rsidRDefault="00555B85" w:rsidP="002A61F0">
            <w:pPr>
              <w:widowControl w:val="0"/>
              <w:suppressAutoHyphens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555B85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СОБРАНИЕ ДЕПУТАТОВ</w:t>
            </w:r>
          </w:p>
          <w:p w:rsidR="00555B85" w:rsidRPr="00555B85" w:rsidRDefault="00555B85" w:rsidP="002A61F0">
            <w:pPr>
              <w:widowControl w:val="0"/>
              <w:suppressAutoHyphens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555B85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ИЛЬПАНУРСКОГО   СЕЛЬСКОГО</w:t>
            </w:r>
          </w:p>
          <w:p w:rsidR="00555B85" w:rsidRPr="00555B85" w:rsidRDefault="00555B85" w:rsidP="002A61F0">
            <w:pPr>
              <w:widowControl w:val="0"/>
              <w:suppressAutoHyphens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555B85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ПОСЕЛЕНИЯ</w:t>
            </w:r>
          </w:p>
          <w:p w:rsidR="00555B85" w:rsidRPr="00555B85" w:rsidRDefault="00555B85" w:rsidP="002A61F0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555B85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ПАРАНЬГИНСКОГО</w:t>
            </w:r>
          </w:p>
          <w:p w:rsidR="00555B85" w:rsidRPr="00555B85" w:rsidRDefault="00555B85" w:rsidP="002A61F0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555B85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   МУНИЦИПАЛЬНОГО РАЙОНА</w:t>
            </w:r>
          </w:p>
          <w:p w:rsidR="00555B85" w:rsidRPr="00555B85" w:rsidRDefault="00555B85" w:rsidP="002A61F0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555B85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РЕСПУБЛИКИ МАРИЙ ЭЛ</w:t>
            </w:r>
          </w:p>
        </w:tc>
      </w:tr>
    </w:tbl>
    <w:p w:rsidR="00555B85" w:rsidRDefault="00555B85" w:rsidP="00555B85">
      <w:pPr>
        <w:pStyle w:val="a4"/>
        <w:spacing w:before="0" w:beforeAutospacing="0" w:after="0" w:afterAutospacing="0"/>
        <w:jc w:val="center"/>
        <w:rPr>
          <w:bCs/>
          <w:sz w:val="27"/>
          <w:szCs w:val="27"/>
        </w:rPr>
      </w:pPr>
    </w:p>
    <w:p w:rsidR="00555B85" w:rsidRPr="00B552DF" w:rsidRDefault="00555B85" w:rsidP="00555B85">
      <w:pPr>
        <w:pStyle w:val="a4"/>
        <w:spacing w:before="0" w:beforeAutospacing="0" w:after="0" w:afterAutospacing="0"/>
        <w:jc w:val="center"/>
        <w:rPr>
          <w:bCs/>
          <w:sz w:val="27"/>
          <w:szCs w:val="27"/>
        </w:rPr>
      </w:pPr>
      <w:r w:rsidRPr="00B552DF">
        <w:rPr>
          <w:bCs/>
          <w:sz w:val="27"/>
          <w:szCs w:val="27"/>
        </w:rPr>
        <w:t> РЕШЕНИЕ</w:t>
      </w:r>
    </w:p>
    <w:p w:rsidR="00555B85" w:rsidRPr="00B552DF" w:rsidRDefault="00555B85" w:rsidP="00555B85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  <w:r w:rsidRPr="00B552DF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 xml:space="preserve">Собрания депутатов </w:t>
      </w:r>
      <w:r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>Ильпанурского</w:t>
      </w:r>
      <w:r w:rsidRPr="00B552DF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 xml:space="preserve"> сельского поселения</w:t>
      </w:r>
    </w:p>
    <w:p w:rsidR="00555B85" w:rsidRPr="00B552DF" w:rsidRDefault="00555B85" w:rsidP="00555B85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  <w:r w:rsidRPr="00B552DF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>Параньгинского муниципального района Республики Марий Эл</w:t>
      </w:r>
    </w:p>
    <w:p w:rsidR="00555B85" w:rsidRPr="00B552DF" w:rsidRDefault="00555B85" w:rsidP="00555B85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  <w:r w:rsidRPr="00B552DF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>четвертого созыва</w:t>
      </w:r>
    </w:p>
    <w:p w:rsidR="00555B85" w:rsidRPr="00B552DF" w:rsidRDefault="00555B85" w:rsidP="00555B85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555B85" w:rsidRPr="00B552DF" w:rsidRDefault="008B7F93" w:rsidP="00555B85">
      <w:pPr>
        <w:pStyle w:val="a4"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№ 170</w:t>
      </w:r>
      <w:r w:rsidR="00555B85" w:rsidRPr="00B552DF">
        <w:rPr>
          <w:bCs/>
          <w:sz w:val="27"/>
          <w:szCs w:val="27"/>
        </w:rPr>
        <w:t xml:space="preserve">                                                                от </w:t>
      </w:r>
      <w:r w:rsidR="00555B85">
        <w:rPr>
          <w:bCs/>
          <w:sz w:val="27"/>
          <w:szCs w:val="27"/>
        </w:rPr>
        <w:t>23 декабря 2022</w:t>
      </w:r>
      <w:r w:rsidR="00555B85" w:rsidRPr="00B552DF">
        <w:rPr>
          <w:bCs/>
          <w:sz w:val="27"/>
          <w:szCs w:val="27"/>
        </w:rPr>
        <w:t> года </w:t>
      </w:r>
    </w:p>
    <w:p w:rsidR="00555B85" w:rsidRPr="00B552DF" w:rsidRDefault="00555B85" w:rsidP="00555B85">
      <w:pPr>
        <w:pStyle w:val="a4"/>
        <w:spacing w:before="0" w:beforeAutospacing="0" w:after="0" w:afterAutospacing="0"/>
        <w:ind w:firstLine="851"/>
        <w:jc w:val="both"/>
        <w:rPr>
          <w:sz w:val="27"/>
          <w:szCs w:val="27"/>
        </w:rPr>
      </w:pP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1F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Ильпанурского сельского поселения Параньгинского муниципального района Республики Марий Эл, утвержденные решением Собрания депутатов  Ильпанурского сельского поселения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1F9">
        <w:rPr>
          <w:rFonts w:ascii="Times New Roman" w:eastAsia="Times New Roman" w:hAnsi="Times New Roman" w:cs="Times New Roman"/>
          <w:b/>
          <w:sz w:val="28"/>
          <w:szCs w:val="28"/>
        </w:rPr>
        <w:t>Республики Марий Эл от 12 марта 2013 года № 160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8"/>
        </w:rPr>
        <w:tab/>
      </w: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</w:t>
      </w:r>
      <w:hyperlink r:id="rId5" w:history="1">
        <w:r w:rsidRPr="00EB61F9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</w:rPr>
          <w:t>Градостроительным кодексом Российской Федерации</w:t>
        </w:r>
      </w:hyperlink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, Федеральным законом от 30 декабря 2021 года № 476-ФЗ </w:t>
      </w:r>
      <w:r w:rsidRPr="00EB61F9">
        <w:rPr>
          <w:rFonts w:ascii="Times New Roman" w:eastAsia="Times New Roman" w:hAnsi="Times New Roman" w:cs="Times New Roman"/>
          <w:sz w:val="28"/>
          <w:szCs w:val="20"/>
        </w:rPr>
        <w:br/>
        <w:t xml:space="preserve">«О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</w:t>
      </w:r>
      <w:r w:rsidRPr="00EB61F9">
        <w:rPr>
          <w:rFonts w:ascii="Times New Roman" w:eastAsia="Times New Roman" w:hAnsi="Times New Roman" w:cs="Times New Roman"/>
          <w:sz w:val="28"/>
          <w:szCs w:val="20"/>
        </w:rPr>
        <w:br/>
        <w:t xml:space="preserve">в Российской Федерации», </w:t>
      </w:r>
      <w:hyperlink r:id="rId6" w:tgtFrame="Logical" w:history="1">
        <w:r w:rsidRPr="00EB61F9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</w:rPr>
          <w:t>Уставом</w:t>
        </w:r>
      </w:hyperlink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 Ильпанурского сельского поселения Собрание депутатов Ильпанурского сельского поселения РЕШИЛО: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1. Внести в Правила землепользования и застройки Ильпанурского сельского поселения Параньгинского муниципального района Республики Марий Эл, утвержденные решением Собрания депутатов  Ильпанурского сельского поселения Республики Марий Эл от 12 марта 2013 года № 160 (в ред. решений </w:t>
      </w:r>
      <w:bookmarkStart w:id="0" w:name="_GoBack"/>
      <w:bookmarkEnd w:id="0"/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от 18 июня </w:t>
      </w:r>
      <w:smartTag w:uri="urn:schemas-microsoft-com:office:smarttags" w:element="metricconverter">
        <w:smartTagPr>
          <w:attr w:name="ProductID" w:val="2014 г"/>
          <w:attr w:name="tabIndex" w:val="0"/>
          <w:attr w:name="style" w:val="BACKGROUND-POSITION: left bottom; BACKGROUND-IMAGE: url(res://ietag.dll/#34/#1001); BACKGROUND-REPEAT: repeat-x"/>
        </w:smartTagPr>
        <w:r w:rsidRPr="00EB61F9">
          <w:rPr>
            <w:rFonts w:ascii="Times New Roman" w:eastAsia="Times New Roman" w:hAnsi="Times New Roman" w:cs="Times New Roman"/>
            <w:sz w:val="28"/>
            <w:szCs w:val="20"/>
          </w:rPr>
          <w:t xml:space="preserve">2014 года </w:t>
        </w:r>
      </w:smartTag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№ 212, </w:t>
      </w:r>
      <w:r w:rsidRPr="00EB61F9">
        <w:rPr>
          <w:rFonts w:ascii="Times New Roman" w:eastAsia="Times New Roman" w:hAnsi="Times New Roman" w:cs="Times New Roman"/>
          <w:sz w:val="28"/>
          <w:szCs w:val="20"/>
        </w:rPr>
        <w:br/>
        <w:t xml:space="preserve">от 11 декабря 2015 года № 70, от 10 октября 2016 года № 116, </w:t>
      </w:r>
      <w:r w:rsidRPr="00EB61F9">
        <w:rPr>
          <w:rFonts w:ascii="Times New Roman" w:eastAsia="Times New Roman" w:hAnsi="Times New Roman" w:cs="Times New Roman"/>
          <w:sz w:val="28"/>
          <w:szCs w:val="20"/>
        </w:rPr>
        <w:br/>
        <w:t xml:space="preserve">от 16 февраля 2017 года № 130, от 15 декабря 2017 года № 166, </w:t>
      </w:r>
      <w:r w:rsidRPr="00EB61F9">
        <w:rPr>
          <w:rFonts w:ascii="Times New Roman" w:eastAsia="Times New Roman" w:hAnsi="Times New Roman" w:cs="Times New Roman"/>
          <w:sz w:val="28"/>
          <w:szCs w:val="20"/>
        </w:rPr>
        <w:br/>
        <w:t xml:space="preserve">от 25 декабря 2018 года № 210, от 10 декабря 2020 года № 68, </w:t>
      </w:r>
      <w:r w:rsidRPr="00EB61F9">
        <w:rPr>
          <w:rFonts w:ascii="Times New Roman" w:eastAsia="Times New Roman" w:hAnsi="Times New Roman" w:cs="Times New Roman"/>
          <w:sz w:val="28"/>
          <w:szCs w:val="20"/>
        </w:rPr>
        <w:br/>
        <w:t>от 21 декабря 2020 года № 78, от 14 декабря 2021 года № 119), следующие изменения: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1.1. в абзаце девятом преамбулы, в абзаце третьем части 2 статьи 7, в части 3 статьи 8 слова «Положением о публичных слушаниях в муниципальном образовании «Ильпанурское сельское поселение» заменить </w:t>
      </w:r>
      <w:r w:rsidRPr="00EB61F9">
        <w:rPr>
          <w:rFonts w:ascii="Times New Roman" w:eastAsia="Times New Roman" w:hAnsi="Times New Roman" w:cs="Times New Roman"/>
          <w:sz w:val="28"/>
          <w:szCs w:val="20"/>
        </w:rPr>
        <w:lastRenderedPageBreak/>
        <w:t>словами «Положением о порядке организации и проведения публичных слушаний по вопросам градостроительной деятельности на территории Ильпанурского сельского поселения»;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EB61F9" w:rsidP="00EB61F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F9">
        <w:rPr>
          <w:rFonts w:ascii="Times New Roman" w:eastAsia="Times New Roman" w:hAnsi="Times New Roman" w:cs="Times New Roman"/>
          <w:sz w:val="28"/>
          <w:szCs w:val="28"/>
        </w:rPr>
        <w:t xml:space="preserve">в статье 1: 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F9">
        <w:rPr>
          <w:rFonts w:ascii="Times New Roman" w:eastAsia="Times New Roman" w:hAnsi="Times New Roman" w:cs="Times New Roman"/>
          <w:sz w:val="28"/>
          <w:szCs w:val="28"/>
        </w:rPr>
        <w:t>- в абзаце четвертом слова «и устойчивому» исключить;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65493">
        <w:rPr>
          <w:rFonts w:ascii="Times New Roman" w:eastAsia="Times New Roman" w:hAnsi="Times New Roman" w:cs="Times New Roman"/>
          <w:sz w:val="28"/>
          <w:szCs w:val="20"/>
        </w:rPr>
        <w:t>- абзац двенадцатый и тринадцатый признать утратившим силу;</w:t>
      </w: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- абзацы шестнадцатый и семнадцатый изложить в следующей редакции: 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«разрешение на строительство -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7" w:history="1">
        <w:r w:rsidRPr="00EB61F9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</w:rPr>
          <w:t>частью 1.1</w:t>
        </w:r>
      </w:hyperlink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 статьи 51 Градостроительного Кодекса Российской Федерации),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 </w:t>
      </w:r>
      <w:hyperlink r:id="rId8" w:history="1">
        <w:r w:rsidRPr="00EB61F9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</w:rPr>
          <w:t>случаев</w:t>
        </w:r>
      </w:hyperlink>
      <w:r w:rsidRPr="00EB61F9">
        <w:rPr>
          <w:rFonts w:ascii="Times New Roman" w:eastAsia="Times New Roman" w:hAnsi="Times New Roman" w:cs="Times New Roman"/>
          <w:sz w:val="28"/>
          <w:szCs w:val="20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 Российской Федерации.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разрешение на ввод объекта в эксплуатацию -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</w:t>
      </w:r>
      <w:r w:rsidRPr="00EB61F9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</w:t>
      </w:r>
      <w:hyperlink r:id="rId9" w:history="1">
        <w:r w:rsidRPr="00EB61F9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</w:rPr>
          <w:t>случаев</w:t>
        </w:r>
      </w:hyperlink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Федерации.»; 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- абзац двадцать седьмой признать утратившим силу;  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>- абзац тридцатый первый изложить в следующей редакции: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>«объект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недвижимости;»;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F9">
        <w:rPr>
          <w:rFonts w:ascii="Times New Roman" w:eastAsia="Times New Roman" w:hAnsi="Times New Roman" w:cs="Times New Roman"/>
          <w:sz w:val="28"/>
          <w:szCs w:val="28"/>
        </w:rPr>
        <w:t xml:space="preserve">- абзац тридцать третий изложить в следующей редакции: 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F9">
        <w:rPr>
          <w:rFonts w:ascii="Times New Roman" w:eastAsia="Times New Roman" w:hAnsi="Times New Roman" w:cs="Times New Roman"/>
          <w:sz w:val="28"/>
          <w:szCs w:val="28"/>
        </w:rPr>
        <w:t>«дом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участок;»;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493">
        <w:rPr>
          <w:rFonts w:ascii="Times New Roman" w:eastAsia="Times New Roman" w:hAnsi="Times New Roman" w:cs="Times New Roman"/>
          <w:sz w:val="28"/>
          <w:szCs w:val="28"/>
        </w:rPr>
        <w:t>- дополнить абзацами пятидесятым – пятьдесят третьим следующего содержания:</w:t>
      </w:r>
      <w:r w:rsidRPr="00EB6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>«реконструкция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>реконструкция линейных объектов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объектов;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lastRenderedPageBreak/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>капитальный ремонт линейных объектов -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объектов, если иное не предусмотрено Градостроительным кодексом Российской Федерации.»;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1.2. в статье 3: 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- часть 5 изложить в следующей редакции: 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>«5.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развития.»;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- часть 8 дополнить пунктом 7 следующего содержания: 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>«7) историко-культурного опорного плана исторического поселения федерального значения или историко-культурного опорного плана исторического поселения регионального значения.»;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1.3. в статье 10: 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а) в части 5: 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- в абзаце втором слова «по вопросу предоставления» заменить словами «по проекту решения о предоставлении»; 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- абзац четвертый изложить в следующей редакции: 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EB61F9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</w:t>
      </w:r>
      <w:r w:rsidRPr="00EB61F9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  <w:r w:rsidRPr="00EB61F9">
        <w:rPr>
          <w:rFonts w:ascii="Times New Roman" w:eastAsia="Times New Roman" w:hAnsi="Times New Roman" w:cs="Times New Roman"/>
          <w:sz w:val="28"/>
          <w:szCs w:val="20"/>
        </w:rPr>
        <w:t>»;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- абзацы пятый - седьмой признать утратившими силу; 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- в абзаце восьмом слова «по вопросу» заменить словами «по проекту решения»; 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б) в части 7 слова «по вопросу предоставления» заменить словами «по проекту решения о предоставлении»; 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1.4. часть 1 статьи 13 признать утратившей силу; 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>1.5. статью 20 признать утратившей силу;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1.6. главу 6 признать утратившей силу; </w:t>
      </w:r>
    </w:p>
    <w:p w:rsid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1.7</w:t>
      </w:r>
      <w:r w:rsidR="0076549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B61F9">
        <w:rPr>
          <w:rFonts w:ascii="Times New Roman" w:eastAsia="Times New Roman" w:hAnsi="Times New Roman" w:cs="Times New Roman"/>
          <w:bCs/>
          <w:sz w:val="28"/>
          <w:szCs w:val="28"/>
        </w:rPr>
        <w:t>пункт 3 части 14 статьи 23 изложить в следующей редакции: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61F9">
        <w:rPr>
          <w:rFonts w:ascii="Times New Roman" w:eastAsia="Times New Roman" w:hAnsi="Times New Roman" w:cs="Times New Roman"/>
          <w:bCs/>
          <w:sz w:val="28"/>
          <w:szCs w:val="28"/>
        </w:rPr>
        <w:t>«3) строительства на земельном участке строений и сооружений вспомогательного использования, критерии отнесения к которым устанавливаются Правительством Российской Федерации;»;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1.8</w:t>
      </w: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. в статье 27: 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а) часть 1 дополнить пунктами 3-7 следующего содержания: 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>«3)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5) установление, изменение, прекращение существования зоны с особыми условиями использования территории, установление, изменение </w:t>
      </w:r>
      <w:r w:rsidRPr="00EB61F9">
        <w:rPr>
          <w:rFonts w:ascii="Times New Roman" w:eastAsia="Times New Roman" w:hAnsi="Times New Roman" w:cs="Times New Roman"/>
          <w:sz w:val="28"/>
          <w:szCs w:val="20"/>
        </w:rPr>
        <w:lastRenderedPageBreak/>
        <w:t>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>6) принятие решения о комплексном развитии территории;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7) обнаружение мест захоронений погибших при защите Отечества, расположенных в границах Ильпанурского сельского поселения.»; </w:t>
      </w:r>
    </w:p>
    <w:p w:rsidR="003D59D0" w:rsidRPr="002F3B5F" w:rsidRDefault="008769C0" w:rsidP="008769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B5F">
        <w:rPr>
          <w:rFonts w:ascii="Times New Roman" w:eastAsia="Times New Roman" w:hAnsi="Times New Roman" w:cs="Times New Roman"/>
          <w:bCs/>
          <w:sz w:val="28"/>
          <w:szCs w:val="28"/>
        </w:rPr>
        <w:t xml:space="preserve">б) в части 2 </w:t>
      </w:r>
    </w:p>
    <w:p w:rsidR="008769C0" w:rsidRPr="008769C0" w:rsidRDefault="003D59D0" w:rsidP="008769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B5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69C0" w:rsidRPr="002F3B5F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8769C0" w:rsidRPr="0087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3 изложить в следующей редакции:</w:t>
      </w:r>
    </w:p>
    <w:p w:rsidR="008769C0" w:rsidRPr="008769C0" w:rsidRDefault="008769C0" w:rsidP="00876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9C0">
        <w:rPr>
          <w:rFonts w:ascii="Times New Roman" w:eastAsia="Times New Roman" w:hAnsi="Times New Roman" w:cs="Times New Roman"/>
          <w:bCs/>
          <w:sz w:val="28"/>
          <w:szCs w:val="28"/>
        </w:rPr>
        <w:t xml:space="preserve">«3) </w:t>
      </w:r>
      <w:r w:rsidRPr="008769C0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  <w:r w:rsidRPr="008769C0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8769C0" w:rsidRPr="008769C0" w:rsidRDefault="008769C0" w:rsidP="00876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69C0" w:rsidRPr="008769C0" w:rsidRDefault="003D59D0" w:rsidP="00876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69C0" w:rsidRPr="0087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пункте 4 слова «</w:t>
      </w:r>
      <w:r w:rsidR="008769C0" w:rsidRPr="008769C0">
        <w:rPr>
          <w:rFonts w:ascii="Times New Roman" w:eastAsia="Times New Roman" w:hAnsi="Times New Roman" w:cs="Times New Roman"/>
          <w:sz w:val="28"/>
          <w:szCs w:val="20"/>
        </w:rPr>
        <w:t xml:space="preserve">Параньгинского муниципального района» заменить словами «Ильпанурского сельского </w:t>
      </w:r>
      <w:r w:rsidR="008769C0" w:rsidRPr="008769C0">
        <w:rPr>
          <w:rFonts w:ascii="Times New Roman" w:eastAsia="Times New Roman" w:hAnsi="Times New Roman" w:cs="Times New Roman"/>
          <w:bCs/>
          <w:sz w:val="28"/>
          <w:szCs w:val="28"/>
        </w:rPr>
        <w:t>поселения»;</w:t>
      </w:r>
    </w:p>
    <w:p w:rsidR="008769C0" w:rsidRPr="008769C0" w:rsidRDefault="008769C0" w:rsidP="008769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69C0" w:rsidRPr="008769C0" w:rsidRDefault="003D59D0" w:rsidP="008769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69C0" w:rsidRPr="0087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дополнить пунктом 4.1 следующего содержания: </w:t>
      </w:r>
    </w:p>
    <w:p w:rsidR="008769C0" w:rsidRPr="008769C0" w:rsidRDefault="008769C0" w:rsidP="008769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9C0">
        <w:rPr>
          <w:rFonts w:ascii="Times New Roman" w:eastAsia="Times New Roman" w:hAnsi="Times New Roman" w:cs="Times New Roman"/>
          <w:bCs/>
          <w:sz w:val="28"/>
          <w:szCs w:val="28"/>
        </w:rPr>
        <w:t xml:space="preserve">«4.1) органами местного самоуправления в случаях обнаружения мест захоронений погибших при защите Отечества, расположенных в границах </w:t>
      </w:r>
      <w:r w:rsidRPr="008769C0">
        <w:rPr>
          <w:rFonts w:ascii="Times New Roman" w:eastAsia="Times New Roman" w:hAnsi="Times New Roman" w:cs="Times New Roman"/>
          <w:sz w:val="28"/>
          <w:szCs w:val="20"/>
        </w:rPr>
        <w:t xml:space="preserve">Ильпанурского </w:t>
      </w:r>
      <w:r w:rsidRPr="008769C0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поселения;»;</w:t>
      </w:r>
    </w:p>
    <w:p w:rsidR="008769C0" w:rsidRPr="008769C0" w:rsidRDefault="008769C0" w:rsidP="008769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69C0" w:rsidRPr="008769C0" w:rsidRDefault="003D59D0" w:rsidP="008769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69C0" w:rsidRPr="0087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пункты 5 – 6 изложить в следующей редакции:</w:t>
      </w:r>
    </w:p>
    <w:p w:rsidR="008769C0" w:rsidRPr="008769C0" w:rsidRDefault="008769C0" w:rsidP="008769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9C0">
        <w:rPr>
          <w:rFonts w:ascii="Times New Roman" w:eastAsia="Times New Roman" w:hAnsi="Times New Roman" w:cs="Times New Roman"/>
          <w:bCs/>
          <w:sz w:val="28"/>
          <w:szCs w:val="28"/>
        </w:rPr>
        <w:t>«5) 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8769C0" w:rsidRPr="008769C0" w:rsidRDefault="008769C0" w:rsidP="008769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9C0">
        <w:rPr>
          <w:rFonts w:ascii="Times New Roman" w:eastAsia="Times New Roman" w:hAnsi="Times New Roman" w:cs="Times New Roman"/>
          <w:bCs/>
          <w:sz w:val="28"/>
          <w:szCs w:val="28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Федерацией);»;</w:t>
      </w:r>
    </w:p>
    <w:p w:rsidR="0089517B" w:rsidRPr="00EB61F9" w:rsidRDefault="003D59D0" w:rsidP="00895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692E93">
        <w:rPr>
          <w:rFonts w:ascii="Times New Roman" w:eastAsia="Times New Roman" w:hAnsi="Times New Roman" w:cs="Times New Roman"/>
          <w:sz w:val="28"/>
          <w:szCs w:val="20"/>
        </w:rPr>
        <w:t xml:space="preserve"> дополнить пунктом</w:t>
      </w:r>
      <w:r w:rsidR="0089517B" w:rsidRPr="00EB61F9">
        <w:rPr>
          <w:rFonts w:ascii="Times New Roman" w:eastAsia="Times New Roman" w:hAnsi="Times New Roman" w:cs="Times New Roman"/>
          <w:sz w:val="28"/>
          <w:szCs w:val="20"/>
        </w:rPr>
        <w:t xml:space="preserve"> 7 следующего содержания: </w:t>
      </w:r>
    </w:p>
    <w:p w:rsidR="008769C0" w:rsidRPr="008769C0" w:rsidRDefault="0089517B" w:rsidP="008951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87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2E93">
        <w:rPr>
          <w:rFonts w:ascii="Times New Roman" w:eastAsia="Times New Roman" w:hAnsi="Times New Roman" w:cs="Times New Roman"/>
          <w:bCs/>
          <w:sz w:val="28"/>
          <w:szCs w:val="28"/>
        </w:rPr>
        <w:t xml:space="preserve">  7</w:t>
      </w:r>
      <w:r w:rsidR="008769C0" w:rsidRPr="008769C0">
        <w:rPr>
          <w:rFonts w:ascii="Times New Roman" w:eastAsia="Times New Roman" w:hAnsi="Times New Roman" w:cs="Times New Roman"/>
          <w:bCs/>
          <w:sz w:val="28"/>
          <w:szCs w:val="28"/>
        </w:rPr>
        <w:t xml:space="preserve">) Правительством Республики Марий Эл, органом местного самоуправления, принявшими решение о комплексном развитии территории, юридическим лицом, определенным Республикой Марий Эл и обеспечивающим реализацию принятого Республикой Марий Эл, главой </w:t>
      </w:r>
      <w:r w:rsidR="008769C0" w:rsidRPr="008769C0">
        <w:rPr>
          <w:rFonts w:ascii="Times New Roman" w:eastAsia="Times New Roman" w:hAnsi="Times New Roman" w:cs="Times New Roman"/>
          <w:sz w:val="28"/>
          <w:szCs w:val="20"/>
        </w:rPr>
        <w:t>Ильпанур</w:t>
      </w:r>
      <w:r w:rsidR="008769C0" w:rsidRPr="008769C0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ской сельской администрации решения о комплексном развитии территории, которое создано Республикой </w:t>
      </w:r>
      <w:r w:rsidR="008769C0" w:rsidRPr="008769C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Марий Эл, </w:t>
      </w:r>
      <w:r w:rsidR="008769C0" w:rsidRPr="008769C0">
        <w:rPr>
          <w:rFonts w:ascii="Times New Roman" w:eastAsia="Times New Roman" w:hAnsi="Times New Roman" w:cs="Times New Roman"/>
          <w:sz w:val="28"/>
          <w:szCs w:val="20"/>
        </w:rPr>
        <w:t>Ильпанур</w:t>
      </w:r>
      <w:r w:rsidR="008769C0" w:rsidRPr="008769C0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ским сельским поселением или в уставном (складочном) </w:t>
      </w:r>
      <w:r w:rsidR="008769C0" w:rsidRPr="008769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капитале которого доля Республики Марий Эл, </w:t>
      </w:r>
      <w:r w:rsidR="008769C0" w:rsidRPr="008769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69C0" w:rsidRPr="008769C0">
        <w:rPr>
          <w:rFonts w:ascii="Times New Roman" w:eastAsia="Times New Roman" w:hAnsi="Times New Roman" w:cs="Times New Roman"/>
          <w:sz w:val="28"/>
          <w:szCs w:val="20"/>
        </w:rPr>
        <w:t>Ильпанур</w:t>
      </w:r>
      <w:r w:rsidR="008769C0" w:rsidRPr="008769C0">
        <w:rPr>
          <w:rFonts w:ascii="Times New Roman" w:eastAsia="Times New Roman" w:hAnsi="Times New Roman" w:cs="Times New Roman"/>
          <w:bCs/>
          <w:sz w:val="28"/>
          <w:szCs w:val="28"/>
        </w:rPr>
        <w:t>ского сельского поселения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Республикой Марий Эл), либо лицом, с которым заключен договор о комплексном развитии территории в целях реализации решения о комплексном развитии территории.».</w:t>
      </w:r>
    </w:p>
    <w:p w:rsidR="0089517B" w:rsidRPr="0089517B" w:rsidRDefault="0089517B" w:rsidP="0089517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89517B">
        <w:rPr>
          <w:rFonts w:ascii="Times New Roman" w:eastAsia="Times New Roman" w:hAnsi="Times New Roman" w:cs="Times New Roman"/>
          <w:sz w:val="28"/>
          <w:szCs w:val="20"/>
        </w:rPr>
        <w:t>в) часть 3 дополнить пунктом 1 следующего содержания:</w:t>
      </w:r>
    </w:p>
    <w:p w:rsidR="0089517B" w:rsidRPr="0089517B" w:rsidRDefault="0089517B" w:rsidP="0089517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89517B">
        <w:rPr>
          <w:rFonts w:ascii="Times New Roman" w:eastAsia="Times New Roman" w:hAnsi="Times New Roman" w:cs="Times New Roman"/>
          <w:sz w:val="28"/>
          <w:szCs w:val="28"/>
        </w:rPr>
        <w:t>«1)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требуется.»;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89517B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1.9</w:t>
      </w:r>
      <w:r w:rsidR="00EB61F9" w:rsidRPr="00EB61F9">
        <w:rPr>
          <w:rFonts w:ascii="Times New Roman" w:eastAsia="Times New Roman" w:hAnsi="Times New Roman" w:cs="Times New Roman"/>
          <w:sz w:val="28"/>
          <w:szCs w:val="20"/>
        </w:rPr>
        <w:t xml:space="preserve">. по тексту слова «Блокированные жилые дома» заменить словами «Дома блокированной застройки»; 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</w:p>
    <w:p w:rsidR="00EB61F9" w:rsidRPr="00EB61F9" w:rsidRDefault="0089517B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1.10</w:t>
      </w:r>
      <w:r w:rsidR="00EB61F9" w:rsidRPr="00EB61F9">
        <w:rPr>
          <w:rFonts w:ascii="Times New Roman" w:eastAsia="Times New Roman" w:hAnsi="Times New Roman" w:cs="Times New Roman"/>
          <w:sz w:val="28"/>
          <w:szCs w:val="20"/>
        </w:rPr>
        <w:t>. по тексту слова «Блокированная жилая застройка» заменить словами «Застройка домами блокированной застройки»;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89517B" w:rsidP="00EB61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1.11</w:t>
      </w:r>
      <w:r w:rsidR="00EB61F9" w:rsidRPr="00EB61F9">
        <w:rPr>
          <w:rFonts w:ascii="Times New Roman" w:eastAsia="Times New Roman" w:hAnsi="Times New Roman" w:cs="Times New Roman"/>
          <w:sz w:val="28"/>
          <w:szCs w:val="20"/>
        </w:rPr>
        <w:t xml:space="preserve">. по тексту слова «блокированными домами» заменить словами «домами блокированной застройки». </w:t>
      </w:r>
    </w:p>
    <w:p w:rsidR="00EB61F9" w:rsidRPr="00EB61F9" w:rsidRDefault="00EB61F9" w:rsidP="00EB6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bCs/>
          <w:sz w:val="28"/>
          <w:szCs w:val="28"/>
        </w:rPr>
        <w:t>2. Настоящее решение вступает в силу после его официального</w:t>
      </w: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 опубликования (обнародования).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3. Контроль за исполнением настоящего решения оставляю </w:t>
      </w:r>
      <w:r w:rsidRPr="00EB61F9">
        <w:rPr>
          <w:rFonts w:ascii="Times New Roman" w:eastAsia="Times New Roman" w:hAnsi="Times New Roman" w:cs="Times New Roman"/>
          <w:sz w:val="28"/>
          <w:szCs w:val="20"/>
        </w:rPr>
        <w:br/>
        <w:t>за собой.</w:t>
      </w: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1F9" w:rsidRPr="00EB61F9" w:rsidRDefault="00EB61F9" w:rsidP="00EB61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             Глава Ильпанурского</w:t>
      </w:r>
    </w:p>
    <w:p w:rsidR="00EB61F9" w:rsidRPr="00EB61F9" w:rsidRDefault="00EB61F9" w:rsidP="002F3B5F">
      <w:pPr>
        <w:tabs>
          <w:tab w:val="left" w:pos="65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61F9">
        <w:rPr>
          <w:rFonts w:ascii="Times New Roman" w:eastAsia="Times New Roman" w:hAnsi="Times New Roman" w:cs="Times New Roman"/>
          <w:sz w:val="28"/>
          <w:szCs w:val="20"/>
        </w:rPr>
        <w:t xml:space="preserve">              сельского поселения </w:t>
      </w:r>
      <w:r w:rsidR="002F3B5F">
        <w:rPr>
          <w:rFonts w:ascii="Times New Roman" w:eastAsia="Times New Roman" w:hAnsi="Times New Roman" w:cs="Times New Roman"/>
          <w:sz w:val="28"/>
          <w:szCs w:val="20"/>
        </w:rPr>
        <w:tab/>
        <w:t>С.Г.Мамаева</w:t>
      </w:r>
    </w:p>
    <w:p w:rsidR="00BA61B4" w:rsidRDefault="00BA61B4"/>
    <w:sectPr w:rsidR="00BA61B4" w:rsidSect="00F4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E9B"/>
    <w:multiLevelType w:val="multilevel"/>
    <w:tmpl w:val="DC86917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">
    <w:nsid w:val="72131980"/>
    <w:multiLevelType w:val="multilevel"/>
    <w:tmpl w:val="D14264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61F9"/>
    <w:rsid w:val="002F3B5F"/>
    <w:rsid w:val="00320E2C"/>
    <w:rsid w:val="003D59D0"/>
    <w:rsid w:val="00555B85"/>
    <w:rsid w:val="00692E93"/>
    <w:rsid w:val="00706F01"/>
    <w:rsid w:val="00765493"/>
    <w:rsid w:val="008769C0"/>
    <w:rsid w:val="0089517B"/>
    <w:rsid w:val="008B7F93"/>
    <w:rsid w:val="00BA61B4"/>
    <w:rsid w:val="00CE79FE"/>
    <w:rsid w:val="00EB61F9"/>
    <w:rsid w:val="00EC3D2B"/>
    <w:rsid w:val="00F4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B61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55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555B85"/>
    <w:pPr>
      <w:suppressAutoHyphens/>
      <w:spacing w:before="120" w:after="120"/>
    </w:pPr>
    <w:rPr>
      <w:rFonts w:ascii="Calibri" w:eastAsia="Times New Roman" w:hAnsi="Calibri" w:cs="Calibri"/>
      <w:i/>
      <w:iCs/>
      <w:color w:val="000000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555B85"/>
    <w:rPr>
      <w:rFonts w:ascii="Calibri" w:eastAsia="Times New Roman" w:hAnsi="Calibri" w:cs="Calibri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80DA2BC4CC2331D6DFCCA7F4C2E1A4F4AADE471DE76ED4F28CD337A51595CC27C0B67C425DB8862344800F7420821F8C425CB0A04C50WBY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80DA2BC4CC2331D6DFCCA7F4C2E1A3FDAEDF4318E76ED4F28CD337A51595CC27C0B6794B5FB2D67954844620289D1A915C5DAEA0W4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51:8080/content/act/f1f05d73-a2ec-4085-97d4-1c2f9f4250e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la-service.minjust.ru:8080/rnla-links/ws/content/act/9cf2f1c3-393d-4051-a52d-9923b0e51c0c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BB555B887E604135FDFE3A7C3D829A68C62861863F860C575A2FC0A931BA3944DA19936C2795D4716068267FE2CC72FBD91F293F345CCwC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2022-12-14T12:53:00Z</dcterms:created>
  <dcterms:modified xsi:type="dcterms:W3CDTF">2022-12-23T06:40:00Z</dcterms:modified>
</cp:coreProperties>
</file>