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03" w:rsidRDefault="007578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7803" w:rsidRDefault="00757803">
      <w:pPr>
        <w:pStyle w:val="ConsPlusNormal"/>
        <w:jc w:val="both"/>
        <w:outlineLvl w:val="0"/>
      </w:pPr>
    </w:p>
    <w:p w:rsidR="00757803" w:rsidRDefault="00757803">
      <w:pPr>
        <w:pStyle w:val="ConsPlusNormal"/>
        <w:outlineLvl w:val="0"/>
      </w:pPr>
      <w:r>
        <w:t>Зарегистрировано в Минюсте России 10 декабря 2018 г. N 52923</w:t>
      </w:r>
    </w:p>
    <w:p w:rsidR="00757803" w:rsidRDefault="007578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57803" w:rsidRDefault="00757803">
      <w:pPr>
        <w:pStyle w:val="ConsPlusTitle"/>
        <w:jc w:val="center"/>
      </w:pPr>
    </w:p>
    <w:p w:rsidR="00757803" w:rsidRDefault="00757803">
      <w:pPr>
        <w:pStyle w:val="ConsPlusTitle"/>
        <w:jc w:val="center"/>
      </w:pPr>
      <w:r>
        <w:t>ПРИКАЗ</w:t>
      </w:r>
    </w:p>
    <w:p w:rsidR="00757803" w:rsidRDefault="00757803">
      <w:pPr>
        <w:pStyle w:val="ConsPlusTitle"/>
        <w:jc w:val="center"/>
      </w:pPr>
      <w:bookmarkStart w:id="0" w:name="_GoBack"/>
      <w:r>
        <w:t>от 29 ноября 2018 г. N 550</w:t>
      </w:r>
      <w:bookmarkEnd w:id="0"/>
    </w:p>
    <w:p w:rsidR="00757803" w:rsidRDefault="00757803">
      <w:pPr>
        <w:pStyle w:val="ConsPlusTitle"/>
        <w:jc w:val="center"/>
      </w:pPr>
    </w:p>
    <w:p w:rsidR="00757803" w:rsidRDefault="00757803">
      <w:pPr>
        <w:pStyle w:val="ConsPlusTitle"/>
        <w:jc w:val="center"/>
      </w:pPr>
      <w:r>
        <w:t>ОБ УТВЕРЖДЕНИИ ПРЕДЕЛЬНЫХ ЗНАЧЕНИЙ</w:t>
      </w:r>
    </w:p>
    <w:p w:rsidR="00757803" w:rsidRDefault="00757803">
      <w:pPr>
        <w:pStyle w:val="ConsPlusTitle"/>
        <w:jc w:val="center"/>
      </w:pPr>
      <w:r>
        <w:t>СТОИМОСТИ ЕДИНИЦ МОЩНОСТИ ОБЪЕКТОВ</w:t>
      </w:r>
    </w:p>
    <w:p w:rsidR="00757803" w:rsidRDefault="00757803">
      <w:pPr>
        <w:pStyle w:val="ConsPlusTitle"/>
        <w:jc w:val="center"/>
      </w:pPr>
      <w:r>
        <w:t>АГРОПРОМЫШЛЕННОГО КОМПЛЕКСА</w:t>
      </w:r>
    </w:p>
    <w:p w:rsidR="00757803" w:rsidRDefault="007578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8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803" w:rsidRDefault="007578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803" w:rsidRDefault="007578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803" w:rsidRDefault="00757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803" w:rsidRDefault="007578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25.05.2022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803" w:rsidRDefault="00757803">
            <w:pPr>
              <w:pStyle w:val="ConsPlusNormal"/>
            </w:pPr>
          </w:p>
        </w:tc>
      </w:tr>
    </w:tbl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8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комплекса" (официальный интернет-портал правовой информации www.pravo.gov.ru, 27 ноября 2018 г., N 0001201811270035), приказываю: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 xml:space="preserve">1. Утвердить прилагаемые предельные значения стоимости единиц мощности объектов агропромышленного комплекса согласно </w:t>
      </w:r>
      <w:hyperlink w:anchor="P3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3 ноября 2017 г. N 563 "Об утверждении предельных значений стоимости единицы мощности объектов агропромышленного комплекса и предельных значений суммарной мощности отобранных инвестиционных проектов, по которым оформлены акты приемки, в целом по Российской Федерации" (зарегистрирован Министерством юстиции Российской Федерации 11 декабря 2017 г., регистрационный N 49199).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3. Настоящий приказ вступает в силу с даты его официального опубликования.</w:t>
      </w: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jc w:val="right"/>
      </w:pPr>
      <w:r>
        <w:t>Министр</w:t>
      </w:r>
    </w:p>
    <w:p w:rsidR="00757803" w:rsidRDefault="00757803">
      <w:pPr>
        <w:pStyle w:val="ConsPlusNormal"/>
        <w:jc w:val="right"/>
      </w:pPr>
      <w:r>
        <w:t>Д.Н.ПАТРУШЕВ</w:t>
      </w: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jc w:val="right"/>
        <w:outlineLvl w:val="0"/>
      </w:pPr>
      <w:r>
        <w:t>Утверждены</w:t>
      </w:r>
    </w:p>
    <w:p w:rsidR="00757803" w:rsidRDefault="00757803">
      <w:pPr>
        <w:pStyle w:val="ConsPlusNormal"/>
        <w:jc w:val="right"/>
      </w:pPr>
      <w:r>
        <w:t>приказом Минсельхоза России</w:t>
      </w:r>
    </w:p>
    <w:p w:rsidR="00757803" w:rsidRDefault="00757803">
      <w:pPr>
        <w:pStyle w:val="ConsPlusNormal"/>
        <w:jc w:val="right"/>
      </w:pPr>
      <w:r>
        <w:t>от 29 ноября 2018 г. N 550</w:t>
      </w: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Title"/>
        <w:jc w:val="center"/>
      </w:pPr>
      <w:bookmarkStart w:id="1" w:name="P31"/>
      <w:bookmarkEnd w:id="1"/>
      <w:r>
        <w:t>ПРЕДЕЛЬНЫЕ ЗНАЧЕНИЯ</w:t>
      </w:r>
    </w:p>
    <w:p w:rsidR="00757803" w:rsidRDefault="00757803">
      <w:pPr>
        <w:pStyle w:val="ConsPlusTitle"/>
        <w:jc w:val="center"/>
      </w:pPr>
      <w:r>
        <w:t>СТОИМОСТИ ЕДИНИЦ МОЩНОСТИ ОБЪЕКТОВ</w:t>
      </w:r>
    </w:p>
    <w:p w:rsidR="00757803" w:rsidRDefault="00757803">
      <w:pPr>
        <w:pStyle w:val="ConsPlusTitle"/>
        <w:jc w:val="center"/>
      </w:pPr>
      <w:r>
        <w:t>АГРОПРОМЫШЛЕННОГО КОМПЛЕКСА</w:t>
      </w:r>
    </w:p>
    <w:p w:rsidR="00757803" w:rsidRDefault="007578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8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803" w:rsidRDefault="007578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803" w:rsidRDefault="007578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803" w:rsidRDefault="00757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803" w:rsidRDefault="007578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25.05.2022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803" w:rsidRDefault="00757803">
            <w:pPr>
              <w:pStyle w:val="ConsPlusNormal"/>
            </w:pPr>
          </w:p>
        </w:tc>
      </w:tr>
    </w:tbl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ind w:firstLine="540"/>
        <w:jc w:val="both"/>
      </w:pPr>
      <w:r>
        <w:t xml:space="preserve">В целях определения предельных стоимостей объектов агропромышленного комплекса, предусмотренных </w:t>
      </w:r>
      <w:hyperlink r:id="rId9">
        <w:r>
          <w:rPr>
            <w:color w:val="0000FF"/>
          </w:rPr>
          <w:t>пунктом 8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(Официальный интернет-портал www.pravo.gov.ru, номер опубликования 0001201811270035), установлены предельные значения стоимости единиц мощности объектов агропромышленного комплекса без учета налога на добавленную стоимость: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1. Для хранилищ, создание и (или) модернизация которых начаты до 2022 года:</w:t>
      </w:r>
    </w:p>
    <w:p w:rsidR="00757803" w:rsidRDefault="0075780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а) для хранения и подработки различных видов плодов и ягод - 60,0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б) для хранения и подработки картофеля - 15,0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в) для хранения и подработки овощей: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при отсутствии холодильного оборудования и (или) оборудования для увлажнения воздуха с автоматизированной системой управления условиями хранения (климат-контроль) и (или) операционного зала и (или) линии по закладке продукции и ее подработке (сухая чистка и (или) мойка и (или) калибровка и (или) упаковка) - 15,0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при наличии холодильного оборудования, оборудования для увлажнения воздуха с автоматизированной системой управления условиями хранения (климат-контроль), а также наличием операционного зала, линии по закладке продукции и ее подработке (сухая чистка и (или) мойка и (или) калибровка и (или) упаковка) - 25,0 тыс. рублей за тонну.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1(1). Для хранилищ, создание и (или) модернизация которых начаты в 2022 году и в последующие годы: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а) для хранения и подработки различных видов плодов и ягод - 84,0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б) для хранения и подработки картофеля - 21,0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в) для хранения и подработки овощей: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при отсутствии холодильного оборудования, и (или) оборудования для увлажнения воздуха с автоматизированной системой управления условиями хранения (климат-контроль), и (или) операционного зала, и (или) линии по закладке продукции и ее подработке (сухая чистка, и (или) мойка, и (или) калибровка, и (или) упаковка) - 21,0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при наличии холодильного оборудования, оборудования для увлажнения воздуха с автоматизированной системой управления условиями хранения (климат-контроль), а также наличии операционного зала, линии по закладке продукции и ее подработке (сухая чистка, и (или) мойка, и (или) калибровка, и (или) упаковка) - 35,0 тыс. рублей за тонну.</w:t>
      </w:r>
    </w:p>
    <w:p w:rsidR="00757803" w:rsidRDefault="00757803">
      <w:pPr>
        <w:pStyle w:val="ConsPlusNormal"/>
        <w:jc w:val="both"/>
      </w:pPr>
      <w:r>
        <w:t xml:space="preserve">(п. 1(1)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2. Для тепличных комплексов для производства овощей в защищенном грунте: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а) без системы досвечивания - 130 000,0 тыс. рублей за гектар;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lastRenderedPageBreak/>
        <w:t>б) со 100%-ной досветкой (без энергоцентра) и с условием технологического присоединения энергопринимающих устройств тепличных предприятий к объектам электросетевого хозяйства по классу напряжения в точках присоединения ниже 110 кВ - 160 000,0 тыс. рублей за гектар;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в) со 100%-ной досветкой (без энергоцентра) и с условием технологического присоединения энергопринимающих устройств тепличных предприятий к объектам электросетевого хозяйства по классу напряжения в точках присоединения 110 кВ и выше - 200 000,0 тыс. рублей за гектар;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г) со 100%-ной досветкой с энергоцентром - 230 000,0 тыс. рублей за гектар.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3. Для животноводческих комплексов молочного направления (молочных ферм), предназначенных для содержания и доения, создание и (или) модернизация которых начаты до 2022 года:</w:t>
      </w:r>
    </w:p>
    <w:p w:rsidR="00757803" w:rsidRDefault="0075780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а) коров - 450,0 тыс. рублей за скотоместо;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б) коз - 100,0 тыс. рублей за скотоместо;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в) для выращивания и (или) откорма молодняка крупного рогатого скота молочных пород - 120,0 тыс. рублей за скотоместо.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3(1). Для животноводческих комплексов молочного направления (молочных ферм), предназначенных для содержания и доения, создание и (или) модернизация которых начаты в 2022 году и в последующие годы: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а) коров - 627,0 тыс. рублей за скотоместо;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б) коз - 140,0 тыс. рублей за скотоместо;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в) для выращивания и (или) откорма молодняка крупного рогатого скота молочных пород - 168,0 тыс. рублей за скотоместо.</w:t>
      </w:r>
    </w:p>
    <w:p w:rsidR="00757803" w:rsidRDefault="00757803">
      <w:pPr>
        <w:pStyle w:val="ConsPlusNormal"/>
        <w:jc w:val="both"/>
      </w:pPr>
      <w:r>
        <w:t xml:space="preserve">(п. 3(1)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4. Для селекционно-семеноводческих центров в растениеводстве, создание и (или) модернизация которых начаты до 2022 года:</w:t>
      </w:r>
    </w:p>
    <w:p w:rsidR="00757803" w:rsidRDefault="0075780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 xml:space="preserve">а) селекционно-семеноводческий центр оригинального семеноводства картофеля - до 50,0 тыс. рублей за тонну </w:t>
      </w:r>
      <w:proofErr w:type="gramStart"/>
      <w:r>
        <w:t>супер-супер элиты</w:t>
      </w:r>
      <w:proofErr w:type="gramEnd"/>
      <w:r>
        <w:t>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б) селекционно-семеноводческий центр элитного семеноводства картофеля - 40,0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в) селекционно-семеноводческий центр по созданию сортов картофеля и производству оригинальных и элитных семян картофеля - до 40,0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г) селекционно-семеноводческий центр по производству семян родительских форм гибридов кукурузы - 400,0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д) селекционно-семеноводческий центр по созданию гибридов кукурузы, по производству семян родительских форм гибридов кукурузы, по производству семян гибридов кукурузы F1 - 100,0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е) селекционно-семеноводческий центр по производству семян подсолнечника - 100,0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lastRenderedPageBreak/>
        <w:t>ж) селекционно-семеноводческий центр по производству семян трав мощностью 50 - 100 тонн - 1 000,0 тыс. рублей за тонну, свыше 1000 тонн - 120,0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з) селекционно-семеноводческий центр по производству семян льна или семян конопли - 1 000,0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и) селекционно-семеноводческий центр комплексного производства семян производительностью (включая сою):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до 5,0 тыс. тонн семян в год - 20,0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до 10,0 тыс. тонн семян в год - 15,0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до 20,0 тыс. тонн семян в год - 10,0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к) селекционно-семеноводческий центр по производству семян овощных культур, а также овощных культур для выращивания в защищенном грунте - 1 000,0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л) селекционно-семеноводческий центр по производству родительских форм гибридов сахарной свеклы - 10 000,0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м) селекционно-семеноводческий центр по производству сертифицированного посадочного материала плодовых культур - 320,3 тыс. рублей за 1 тыс. штук.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4(1). Для селекционно-семеноводческих центров в растениеводстве, создание и (или) модернизация которых начаты в 2022 году и в последующие годы: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 xml:space="preserve">а) селекционно-семеноводческий центр оригинального семеноводства картофеля - до 70,0 тыс. рублей за тонну </w:t>
      </w:r>
      <w:proofErr w:type="gramStart"/>
      <w:r>
        <w:t>супер-супер элиты</w:t>
      </w:r>
      <w:proofErr w:type="gramEnd"/>
      <w:r>
        <w:t>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б) селекционно-семеноводческий центр элитного семеноводства картофеля - 56,0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в) селекционно-семеноводческий центр по созданию сортов картофеля и производству оригинальных и элитных семян картофеля - до 56,0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г) селекционно-семеноводческий центр по производству семян родительских форм гибридов кукурузы - 557,0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д) селекционно-семеноводческий центр по созданию гибридов кукурузы, по производству семян родительских форм гибридов кукурузы, по производству семян гибридов кукурузы F1 - 140,0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е) селекционно-семеноводческий центр по производству семян подсолнечника - 140,0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ж) селекционно-семеноводческий центр по производству семян трав мощностью 50 - 100 тонн - 1 393,0 тыс. рублей за тонну, свыше 1 000 тонн - 168,0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з) селекционно-семеноводческий центр по производству семян льна или семян конопли - 1 393,0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и) селекционно-семеноводческий центр комплексного производства семян производительностью (включая сою):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до 5,0 тыс. тонн семян в год - 28,0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lastRenderedPageBreak/>
        <w:t>до 10,0 тыс. тонн семян в год - 21,0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до 20,0 тыс. тонн семян в год - 14,0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к) селекционно-семеноводческий центр по производству семян овощных культур, а также овощных культур для выращивания в защищенном грунте - 1 393,0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л) селекционно-семеноводческий центр по производству родительских форм гибридов сахарной свеклы - 13 924,0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м) селекционно-семеноводческий центр по производству сертифицированного посадочного материала плодовых культур - 446,0 тыс. рублей за 1 тыс. штук.</w:t>
      </w:r>
    </w:p>
    <w:p w:rsidR="00757803" w:rsidRDefault="00757803">
      <w:pPr>
        <w:pStyle w:val="ConsPlusNormal"/>
        <w:jc w:val="both"/>
      </w:pPr>
      <w:r>
        <w:t xml:space="preserve">(п. 4(1)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 xml:space="preserve">5. Для селекционно-генетических центров в птицеводстве (участников Федеральной научно-технической </w:t>
      </w:r>
      <w:hyperlink r:id="rId16">
        <w:r>
          <w:rPr>
            <w:color w:val="0000FF"/>
          </w:rPr>
          <w:t>программы</w:t>
        </w:r>
      </w:hyperlink>
      <w:r>
        <w:t xml:space="preserve"> развития сельского хозяйства на 2017 - 2025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2017 - 2025 годы") - 50,0 тыс. рублей за квадратный метр помещения для содержания маточного стада птицы.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6. Для овцеводческих комплексов (ферм) мясного направления, создание которых начато до 2022 года - 70,0 тыс. рублей за одно скотоместо для овцематок.</w:t>
      </w:r>
    </w:p>
    <w:p w:rsidR="00757803" w:rsidRDefault="0075780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6(1). Для овцеводческих комплексов (ферм) мясного направления, создание которых начато в 2022 году и в последующие годы, - 98,0 тыс. рублей за скотоместо для овцематок.</w:t>
      </w:r>
    </w:p>
    <w:p w:rsidR="00757803" w:rsidRDefault="00757803">
      <w:pPr>
        <w:pStyle w:val="ConsPlusNormal"/>
        <w:jc w:val="both"/>
      </w:pPr>
      <w:r>
        <w:t xml:space="preserve">(п. 6(1)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7. Для мощностей по производству сухих молочных продуктов для детского питания и компонентов для них: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а) предприятий по производству сухих адаптированных молочных смесей (заменителей женского молока) и сухой "молочной основы" для их производства - 299,0 тыс. рублей за тонну;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б) предприятий по производству сухой деминерализованной сыворотки с уровнем деминерализации 90% - 150,0 тыс. рублей за тонну.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8. Для льно-, пенькоперерабатывающих предприятий 100,0 тыс. рублей за 1 тонну волокна.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9. Для селекционно-питомниководческих центров в виноградарстве по производству сертифицированного посадочного материала винограда - 297,7 тыс. рублей за 1 тыс. штук.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10. Для оптово-распределительных центров, созданных на территориях Республики Крым и г. Севастополя, - 146 тыс. рублей за тонну хранения.</w:t>
      </w:r>
    </w:p>
    <w:p w:rsidR="00757803" w:rsidRDefault="00757803">
      <w:pPr>
        <w:pStyle w:val="ConsPlusNormal"/>
        <w:jc w:val="both"/>
      </w:pPr>
      <w:r>
        <w:t xml:space="preserve">(п. 10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11. Для репродукторов первого порядка для производства родительских форм птицы яичного и мясного направлений продуктивности - 10 тыс. рублей за птицеместо.</w:t>
      </w:r>
    </w:p>
    <w:p w:rsidR="00757803" w:rsidRDefault="00757803">
      <w:pPr>
        <w:pStyle w:val="ConsPlusNormal"/>
        <w:jc w:val="both"/>
      </w:pPr>
      <w:r>
        <w:t xml:space="preserve">(п. 11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spacing w:before="220"/>
        <w:ind w:firstLine="540"/>
        <w:jc w:val="both"/>
      </w:pPr>
      <w:r>
        <w:t>12. Для репродукторов второго порядка для производства инкубационного яйца финального гибрида птицы яичного и мясного направлений продуктивности - 10 тыс. рублей за птицеместо.</w:t>
      </w:r>
    </w:p>
    <w:p w:rsidR="00757803" w:rsidRDefault="00757803">
      <w:pPr>
        <w:pStyle w:val="ConsPlusNormal"/>
        <w:jc w:val="both"/>
      </w:pPr>
      <w:r>
        <w:t xml:space="preserve">(п. 12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Минсельхоза России от 25.05.2022 N 309)</w:t>
      </w: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jc w:val="both"/>
      </w:pPr>
    </w:p>
    <w:p w:rsidR="00757803" w:rsidRDefault="007578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/>
    <w:sectPr w:rsidR="00F52305" w:rsidSect="00E7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03"/>
    <w:rsid w:val="00024243"/>
    <w:rsid w:val="0019059C"/>
    <w:rsid w:val="001A10CA"/>
    <w:rsid w:val="001E7E43"/>
    <w:rsid w:val="00222998"/>
    <w:rsid w:val="003260C2"/>
    <w:rsid w:val="00381435"/>
    <w:rsid w:val="0044793C"/>
    <w:rsid w:val="004741AC"/>
    <w:rsid w:val="004B0F9E"/>
    <w:rsid w:val="004F1981"/>
    <w:rsid w:val="00500158"/>
    <w:rsid w:val="006059CD"/>
    <w:rsid w:val="00634BFE"/>
    <w:rsid w:val="00726E84"/>
    <w:rsid w:val="00757803"/>
    <w:rsid w:val="0079455F"/>
    <w:rsid w:val="007B73F3"/>
    <w:rsid w:val="00804CDA"/>
    <w:rsid w:val="00842C77"/>
    <w:rsid w:val="00A52F9B"/>
    <w:rsid w:val="00B04882"/>
    <w:rsid w:val="00B82868"/>
    <w:rsid w:val="00BB3E34"/>
    <w:rsid w:val="00CA6166"/>
    <w:rsid w:val="00D32D91"/>
    <w:rsid w:val="00D54D53"/>
    <w:rsid w:val="00DB6AFA"/>
    <w:rsid w:val="00DD5F0E"/>
    <w:rsid w:val="00E25BAE"/>
    <w:rsid w:val="00EC6498"/>
    <w:rsid w:val="00EF6D39"/>
    <w:rsid w:val="00F52305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8525-A988-4711-9CB5-59DE6752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8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8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A9442DFF817750E09636379A989B9E26EA8B1809AC6ED523B9532B3925048F117A40F5CB7E941D846589A2A4DF92769B520B9BA94DF30h4y4L" TargetMode="External"/><Relationship Id="rId13" Type="http://schemas.openxmlformats.org/officeDocument/2006/relationships/hyperlink" Target="consultantplus://offline/ref=BDAA9442DFF817750E09636379A989B9E26EA8B1809AC6ED523B9532B3925048F117A40F5CB7E940D746589A2A4DF92769B520B9BA94DF30h4y4L" TargetMode="External"/><Relationship Id="rId18" Type="http://schemas.openxmlformats.org/officeDocument/2006/relationships/hyperlink" Target="consultantplus://offline/ref=BDAA9442DFF817750E09636379A989B9E26EA8B1809AC6ED523B9532B3925048F117A40F5CB7E945DD46589A2A4DF92769B520B9BA94DF30h4y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AA9442DFF817750E09636379A989B9E26EA8B1809AC6ED523B9532B3925048F117A40F5CB7E945D646589A2A4DF92769B520B9BA94DF30h4y4L" TargetMode="External"/><Relationship Id="rId7" Type="http://schemas.openxmlformats.org/officeDocument/2006/relationships/hyperlink" Target="consultantplus://offline/ref=BDAA9442DFF817750E09636379A989B9E467A5BC8696C6ED523B9532B3925048E317FC035DBFF741DA530ECB6Ch1yBL" TargetMode="External"/><Relationship Id="rId12" Type="http://schemas.openxmlformats.org/officeDocument/2006/relationships/hyperlink" Target="consultantplus://offline/ref=BDAA9442DFF817750E09636379A989B9E26EA8B1809AC6ED523B9532B3925048F117A40F5CB7E940D646589A2A4DF92769B520B9BA94DF30h4y4L" TargetMode="External"/><Relationship Id="rId17" Type="http://schemas.openxmlformats.org/officeDocument/2006/relationships/hyperlink" Target="consultantplus://offline/ref=BDAA9442DFF817750E09636379A989B9E26EA8B1809AC6ED523B9532B3925048F117A40F5CB7E945DC46589A2A4DF92769B520B9BA94DF30h4y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A9442DFF817750E09636379A989B9E26EA9B48096C6ED523B9532B3925048F117A40F5CB7E941D746589A2A4DF92769B520B9BA94DF30h4y4L" TargetMode="External"/><Relationship Id="rId20" Type="http://schemas.openxmlformats.org/officeDocument/2006/relationships/hyperlink" Target="consultantplus://offline/ref=BDAA9442DFF817750E09636379A989B9E26EA8B1809AC6ED523B9532B3925048F117A40F5CB7E945D946589A2A4DF92769B520B9BA94DF30h4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A9442DFF817750E09636379A989B9E26BA3B48C93C6ED523B9532B3925048F117A40F5CB7E944DA46589A2A4DF92769B520B9BA94DF30h4y4L" TargetMode="External"/><Relationship Id="rId11" Type="http://schemas.openxmlformats.org/officeDocument/2006/relationships/hyperlink" Target="consultantplus://offline/ref=BDAA9442DFF817750E09636379A989B9E26EA8B1809AC6ED523B9532B3925048F117A40F5CB7E940DF46589A2A4DF92769B520B9BA94DF30h4y4L" TargetMode="External"/><Relationship Id="rId5" Type="http://schemas.openxmlformats.org/officeDocument/2006/relationships/hyperlink" Target="consultantplus://offline/ref=BDAA9442DFF817750E09636379A989B9E26EA8B1809AC6ED523B9532B3925048F117A40F5CB7E941D846589A2A4DF92769B520B9BA94DF30h4y4L" TargetMode="External"/><Relationship Id="rId15" Type="http://schemas.openxmlformats.org/officeDocument/2006/relationships/hyperlink" Target="consultantplus://offline/ref=BDAA9442DFF817750E09636379A989B9E26EA8B1809AC6ED523B9532B3925048F117A40F5CB7E943DB46589A2A4DF92769B520B9BA94DF30h4y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AA9442DFF817750E09636379A989B9E26EA8B1809AC6ED523B9532B3925048F117A40F5CB7E940DE46589A2A4DF92769B520B9BA94DF30h4y4L" TargetMode="External"/><Relationship Id="rId19" Type="http://schemas.openxmlformats.org/officeDocument/2006/relationships/hyperlink" Target="consultantplus://offline/ref=BDAA9442DFF817750E09636379A989B9E26EA8B1809AC6ED523B9532B3925048F117A40F5CB7E945DB46589A2A4DF92769B520B9BA94DF30h4y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AA9442DFF817750E09636379A989B9E26BA3B48C93C6ED523B9532B3925048F117A40F5CB7E944DA46589A2A4DF92769B520B9BA94DF30h4y4L" TargetMode="External"/><Relationship Id="rId14" Type="http://schemas.openxmlformats.org/officeDocument/2006/relationships/hyperlink" Target="consultantplus://offline/ref=BDAA9442DFF817750E09636379A989B9E26EA8B1809AC6ED523B9532B3925048F117A40F5CB7E943DA46589A2A4DF92769B520B9BA94DF30h4y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2023-04-18T11:50:00Z</dcterms:created>
  <dcterms:modified xsi:type="dcterms:W3CDTF">2023-04-18T11:50:00Z</dcterms:modified>
</cp:coreProperties>
</file>