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7B" w:rsidRDefault="00A5557B" w:rsidP="00E0143B">
      <w:pPr>
        <w:pStyle w:val="1"/>
        <w:spacing w:after="400" w:line="276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0.5pt;margin-top:1pt;width:244.3pt;height:35.5pt;z-index:-125829375;mso-position-horizontal-relative:page" filled="f" stroked="f">
            <v:textbox inset="0,0,0,0">
              <w:txbxContent>
                <w:p w:rsidR="00A5557B" w:rsidRDefault="00F03025">
                  <w:pPr>
                    <w:pStyle w:val="1"/>
                    <w:spacing w:line="276" w:lineRule="auto"/>
                    <w:ind w:firstLine="0"/>
                  </w:pPr>
                  <w:r>
                    <w:rPr>
                      <w:b/>
                      <w:bCs/>
                    </w:rPr>
                    <w:t>Управление Федерального казначейства по Республике Марий Эл</w:t>
                  </w:r>
                </w:p>
              </w:txbxContent>
            </v:textbox>
            <w10:wrap type="square" side="left" anchorx="page"/>
          </v:shape>
        </w:pict>
      </w:r>
      <w:r w:rsidR="00F03025">
        <w:rPr>
          <w:b/>
          <w:bCs/>
        </w:rPr>
        <w:t>Быковская сельская</w:t>
      </w:r>
      <w:r w:rsidR="00F03025">
        <w:rPr>
          <w:b/>
          <w:bCs/>
        </w:rPr>
        <w:br/>
        <w:t>администрация Юринского</w:t>
      </w:r>
      <w:r w:rsidR="00F03025">
        <w:rPr>
          <w:b/>
          <w:bCs/>
        </w:rPr>
        <w:br/>
        <w:t>муниципального района</w:t>
      </w:r>
      <w:r w:rsidR="00F03025">
        <w:rPr>
          <w:b/>
          <w:bCs/>
        </w:rPr>
        <w:br/>
        <w:t>Республики Марий Эл</w:t>
      </w:r>
      <w:r w:rsidR="00F03025">
        <w:rPr>
          <w:b/>
          <w:bCs/>
        </w:rPr>
        <w:br/>
        <w:t>425388, Республика Марий Эл,</w:t>
      </w:r>
      <w:r w:rsidR="00F03025">
        <w:rPr>
          <w:b/>
          <w:bCs/>
        </w:rPr>
        <w:br/>
        <w:t>Юринский район,</w:t>
      </w:r>
      <w:r w:rsidR="00F03025">
        <w:rPr>
          <w:b/>
          <w:bCs/>
        </w:rPr>
        <w:br/>
        <w:t>д. Быковка, ул. Садовая, 3</w:t>
      </w:r>
      <w:r w:rsidR="00F03025">
        <w:rPr>
          <w:b/>
          <w:bCs/>
        </w:rPr>
        <w:br/>
      </w:r>
      <w:r w:rsidR="00F03025">
        <w:t>тел./факс (83644) 32-3-52</w:t>
      </w:r>
      <w:r w:rsidR="00F03025">
        <w:br/>
      </w:r>
      <w:r w:rsidR="00F03025">
        <w:rPr>
          <w:lang w:val="en-US" w:eastAsia="en-US" w:bidi="en-US"/>
        </w:rPr>
        <w:t>e</w:t>
      </w:r>
      <w:r w:rsidR="00F03025" w:rsidRPr="00E0143B">
        <w:rPr>
          <w:lang w:eastAsia="en-US" w:bidi="en-US"/>
        </w:rPr>
        <w:t>-</w:t>
      </w:r>
      <w:r w:rsidR="00F03025">
        <w:rPr>
          <w:lang w:val="en-US" w:eastAsia="en-US" w:bidi="en-US"/>
        </w:rPr>
        <w:t>mail</w:t>
      </w:r>
      <w:r w:rsidR="00F03025" w:rsidRPr="00E0143B">
        <w:rPr>
          <w:lang w:eastAsia="en-US" w:bidi="en-US"/>
        </w:rPr>
        <w:t xml:space="preserve">: </w:t>
      </w:r>
      <w:hyperlink r:id="rId7" w:history="1">
        <w:r w:rsidR="00F03025">
          <w:rPr>
            <w:lang w:val="en-US" w:eastAsia="en-US" w:bidi="en-US"/>
          </w:rPr>
          <w:t>admbykovka</w:t>
        </w:r>
        <w:r w:rsidR="00F03025" w:rsidRPr="00E0143B">
          <w:rPr>
            <w:lang w:eastAsia="en-US" w:bidi="en-US"/>
          </w:rPr>
          <w:t>@</w:t>
        </w:r>
        <w:r w:rsidR="00F03025">
          <w:rPr>
            <w:lang w:val="en-US" w:eastAsia="en-US" w:bidi="en-US"/>
          </w:rPr>
          <w:t>yandex</w:t>
        </w:r>
        <w:r w:rsidR="00F03025" w:rsidRPr="00E0143B">
          <w:rPr>
            <w:lang w:eastAsia="en-US" w:bidi="en-US"/>
          </w:rPr>
          <w:t>.</w:t>
        </w:r>
        <w:r w:rsidR="00F03025">
          <w:rPr>
            <w:lang w:val="en-US" w:eastAsia="en-US" w:bidi="en-US"/>
          </w:rPr>
          <w:t>ru</w:t>
        </w:r>
      </w:hyperlink>
      <w:r w:rsidR="00F03025" w:rsidRPr="00E0143B">
        <w:rPr>
          <w:lang w:eastAsia="en-US" w:bidi="en-US"/>
        </w:rPr>
        <w:br/>
      </w:r>
      <w:r w:rsidR="00F03025">
        <w:t>исх. №154 от 23.09.2022 г.</w:t>
      </w:r>
    </w:p>
    <w:p w:rsidR="00A5557B" w:rsidRDefault="00F03025">
      <w:pPr>
        <w:pStyle w:val="1"/>
        <w:spacing w:after="720" w:line="240" w:lineRule="auto"/>
        <w:ind w:firstLine="0"/>
        <w:jc w:val="center"/>
      </w:pPr>
      <w:r>
        <w:rPr>
          <w:b/>
          <w:bCs/>
        </w:rPr>
        <w:t>Обращение</w:t>
      </w:r>
      <w:r>
        <w:rPr>
          <w:b/>
          <w:bCs/>
        </w:rPr>
        <w:br/>
        <w:t>о передаче Управлению Федерального казначейства</w:t>
      </w:r>
      <w:r>
        <w:rPr>
          <w:b/>
          <w:bCs/>
        </w:rPr>
        <w:br/>
        <w:t>по Республике Марий Эл</w:t>
      </w:r>
      <w:r>
        <w:rPr>
          <w:b/>
          <w:bCs/>
        </w:rPr>
        <w:br/>
        <w:t>отдельных функций Финансового управления администрации Юринского</w:t>
      </w:r>
      <w:r>
        <w:rPr>
          <w:b/>
          <w:bCs/>
        </w:rPr>
        <w:br/>
        <w:t>муниципального район</w:t>
      </w:r>
      <w:r>
        <w:rPr>
          <w:b/>
          <w:bCs/>
        </w:rPr>
        <w:t>а Республики Марий Эл</w:t>
      </w:r>
    </w:p>
    <w:p w:rsidR="00A5557B" w:rsidRDefault="00A5557B">
      <w:pPr>
        <w:pStyle w:val="1"/>
        <w:tabs>
          <w:tab w:val="left" w:pos="4541"/>
        </w:tabs>
        <w:spacing w:line="286" w:lineRule="auto"/>
        <w:ind w:firstLine="0"/>
        <w:jc w:val="right"/>
      </w:pPr>
      <w:r>
        <w:pict>
          <v:shape id="_x0000_s1029" type="#_x0000_t202" style="position:absolute;left:0;text-align:left;margin-left:48.6pt;margin-top:1pt;width:198.95pt;height:126.95pt;z-index:-125829373;mso-wrap-distance-left:15pt;mso-wrap-distance-right:15pt;mso-position-horizontal-relative:page" filled="f" stroked="f">
            <v:textbox inset="0,0,0,0">
              <w:txbxContent>
                <w:p w:rsidR="00A5557B" w:rsidRDefault="00F03025">
                  <w:pPr>
                    <w:pStyle w:val="1"/>
                    <w:spacing w:line="286" w:lineRule="auto"/>
                    <w:ind w:firstLine="0"/>
                  </w:pPr>
                  <w:r>
                    <w:t>Наименование муниципального образования:</w:t>
                  </w:r>
                </w:p>
                <w:p w:rsidR="00A5557B" w:rsidRDefault="00F03025">
                  <w:pPr>
                    <w:pStyle w:val="1"/>
                    <w:spacing w:after="720" w:line="286" w:lineRule="auto"/>
                    <w:ind w:firstLine="0"/>
                  </w:pPr>
                  <w:r>
                    <w:t>Наименование местного бюджета:</w:t>
                  </w:r>
                </w:p>
                <w:p w:rsidR="00A5557B" w:rsidRDefault="00F03025">
                  <w:pPr>
                    <w:pStyle w:val="1"/>
                    <w:ind w:firstLine="0"/>
                  </w:pPr>
                  <w:r>
                    <w:t>Наименование финансового органа муниципального образования:</w:t>
                  </w:r>
                </w:p>
              </w:txbxContent>
            </v:textbox>
            <w10:wrap type="square" side="right" anchorx="page"/>
          </v:shape>
        </w:pict>
      </w:r>
      <w:r w:rsidR="00F03025">
        <w:t>Быковское сельское поселение</w:t>
      </w:r>
      <w:r w:rsidR="00F03025">
        <w:tab/>
        <w:t>Юринского</w:t>
      </w:r>
    </w:p>
    <w:p w:rsidR="00A5557B" w:rsidRDefault="00F03025">
      <w:pPr>
        <w:pStyle w:val="1"/>
        <w:tabs>
          <w:tab w:val="left" w:pos="4541"/>
        </w:tabs>
        <w:spacing w:line="286" w:lineRule="auto"/>
        <w:ind w:firstLine="0"/>
      </w:pPr>
      <w:r>
        <w:t xml:space="preserve">муниципального района Республики Марий Эл Бюджет Быковского </w:t>
      </w:r>
      <w:r>
        <w:t>сельского</w:t>
      </w:r>
      <w:r>
        <w:tab/>
        <w:t>поселения</w:t>
      </w:r>
    </w:p>
    <w:p w:rsidR="00A5557B" w:rsidRDefault="00F03025">
      <w:pPr>
        <w:pStyle w:val="1"/>
        <w:spacing w:line="286" w:lineRule="auto"/>
        <w:ind w:firstLine="0"/>
      </w:pPr>
      <w:r>
        <w:t>Юринского муниципального района Республики Марий Эл</w:t>
      </w:r>
    </w:p>
    <w:p w:rsidR="00A5557B" w:rsidRDefault="00F03025">
      <w:pPr>
        <w:pStyle w:val="1"/>
        <w:spacing w:after="720" w:line="286" w:lineRule="auto"/>
        <w:ind w:firstLine="0"/>
      </w:pPr>
      <w:r>
        <w:t>Финансовое управление администрации Юринского муниципального района Республики Марий Эл</w:t>
      </w:r>
    </w:p>
    <w:p w:rsidR="00A5557B" w:rsidRDefault="00F03025">
      <w:pPr>
        <w:pStyle w:val="1"/>
        <w:ind w:firstLine="700"/>
        <w:jc w:val="both"/>
      </w:pPr>
      <w:r>
        <w:t>В соответствии со статьей 220.2 Бюджетного кодекса Российской Федерации и пунктом 4 приказа Мини</w:t>
      </w:r>
      <w:r>
        <w:t>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</w:t>
      </w:r>
      <w:r>
        <w:t>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</w:t>
      </w:r>
      <w:r>
        <w:t>едеральным казначейством» Быковская сельская администрация Юринского муниципального района Республики Марий Эл в лице главы Быковской сельской администрации Зобнина Олега Львовича, действующего на основании Положения о Быковской сельской администрации Юрин</w:t>
      </w:r>
      <w:r>
        <w:t>ского муниципального района Республики Марий Эл, утвержденного решением Собрания депутатов Быковского</w:t>
      </w:r>
      <w:r>
        <w:br w:type="page"/>
      </w:r>
      <w:r>
        <w:lastRenderedPageBreak/>
        <w:t>сельского поселения Юринского муниципального района Республики Марий Эл от 10.11.2020 года № 36, передает Управлению Федерального казначейства по Республи</w:t>
      </w:r>
      <w:r>
        <w:t>ке Марий Эл с 1 января 2023 года следующие функции финансового органа муниципального образования:</w:t>
      </w:r>
    </w:p>
    <w:p w:rsidR="00A5557B" w:rsidRDefault="00F03025">
      <w:pPr>
        <w:pStyle w:val="1"/>
        <w:numPr>
          <w:ilvl w:val="0"/>
          <w:numId w:val="1"/>
        </w:numPr>
        <w:tabs>
          <w:tab w:val="left" w:pos="802"/>
        </w:tabs>
        <w:ind w:firstLine="480"/>
      </w:pPr>
      <w:r>
        <w:t>исполнение местного бюджета, включающее:</w:t>
      </w:r>
    </w:p>
    <w:p w:rsidR="00A5557B" w:rsidRDefault="00F03025">
      <w:pPr>
        <w:pStyle w:val="1"/>
        <w:numPr>
          <w:ilvl w:val="0"/>
          <w:numId w:val="2"/>
        </w:numPr>
        <w:tabs>
          <w:tab w:val="left" w:pos="712"/>
        </w:tabs>
        <w:ind w:firstLine="500"/>
        <w:jc w:val="both"/>
      </w:pPr>
      <w:r>
        <w:t xml:space="preserve">открытие и ведение лицевых счетов, предназначенных для учета операций по исполнению бюджета, главным распорядителям, </w:t>
      </w:r>
      <w:r>
        <w:t>распорядителям и получателям средств местного бюджета и главным администраторам (администраторам) источников финансирования дефицита местного бюджета;</w:t>
      </w:r>
    </w:p>
    <w:p w:rsidR="00A5557B" w:rsidRDefault="00F03025">
      <w:pPr>
        <w:pStyle w:val="1"/>
        <w:numPr>
          <w:ilvl w:val="0"/>
          <w:numId w:val="2"/>
        </w:numPr>
        <w:tabs>
          <w:tab w:val="left" w:pos="712"/>
        </w:tabs>
        <w:ind w:firstLine="500"/>
        <w:jc w:val="both"/>
      </w:pPr>
      <w:r>
        <w:t>доведение бюджетных ассигнований, лимитов бюджетных обязательств, предельных объемов финансирования до гл</w:t>
      </w:r>
      <w:r>
        <w:t>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местного бюджета;</w:t>
      </w:r>
    </w:p>
    <w:p w:rsidR="00A5557B" w:rsidRDefault="00F03025">
      <w:pPr>
        <w:pStyle w:val="1"/>
        <w:numPr>
          <w:ilvl w:val="0"/>
          <w:numId w:val="2"/>
        </w:numPr>
        <w:tabs>
          <w:tab w:val="left" w:pos="1133"/>
        </w:tabs>
        <w:ind w:firstLine="480"/>
      </w:pPr>
      <w:r>
        <w:t>учет бюджетных и денежных обязательств получателей средств местного бюджета;</w:t>
      </w:r>
    </w:p>
    <w:p w:rsidR="00A5557B" w:rsidRDefault="00F03025">
      <w:pPr>
        <w:pStyle w:val="1"/>
        <w:numPr>
          <w:ilvl w:val="0"/>
          <w:numId w:val="2"/>
        </w:numPr>
        <w:tabs>
          <w:tab w:val="left" w:pos="712"/>
        </w:tabs>
        <w:ind w:firstLine="500"/>
        <w:jc w:val="both"/>
      </w:pPr>
      <w:r>
        <w:t>санкци</w:t>
      </w:r>
      <w:r>
        <w:t>онирование операций, связанных с оплатой денежных обязательств получателей средств местного бюджета;</w:t>
      </w:r>
    </w:p>
    <w:p w:rsidR="00A5557B" w:rsidRDefault="00F03025">
      <w:pPr>
        <w:pStyle w:val="1"/>
        <w:numPr>
          <w:ilvl w:val="0"/>
          <w:numId w:val="1"/>
        </w:numPr>
        <w:tabs>
          <w:tab w:val="left" w:pos="769"/>
        </w:tabs>
        <w:ind w:firstLine="500"/>
        <w:jc w:val="both"/>
      </w:pPr>
      <w:r>
        <w:t>проведение операций со средствами, поступающими во временное распоряжение получателей средств местного бюджета, включающее открытие и ведение лицевых счето</w:t>
      </w:r>
      <w:r>
        <w:t>в для учета операций со средствами, поступающими во временное распоряжение получателей средств местного бюджета;</w:t>
      </w:r>
    </w:p>
    <w:p w:rsidR="00A5557B" w:rsidRDefault="00F03025">
      <w:pPr>
        <w:pStyle w:val="1"/>
        <w:ind w:firstLine="500"/>
        <w:jc w:val="both"/>
      </w:pPr>
      <w:r>
        <w:t>в)проведение и санкционирование операций по расходам муниципальных бюджетных и автономных учреждений, источником финансового обеспечения которы</w:t>
      </w:r>
      <w:r>
        <w:t>х являются средства, полученные этими учреждениями из местного бюджета, включающее:</w:t>
      </w:r>
    </w:p>
    <w:p w:rsidR="00A5557B" w:rsidRDefault="00F03025">
      <w:pPr>
        <w:pStyle w:val="1"/>
        <w:numPr>
          <w:ilvl w:val="0"/>
          <w:numId w:val="3"/>
        </w:numPr>
        <w:tabs>
          <w:tab w:val="left" w:pos="712"/>
        </w:tabs>
        <w:ind w:firstLine="500"/>
        <w:jc w:val="both"/>
      </w:pPr>
      <w:r>
        <w:t>открытие и ведение лицевых счетов для учета операций со средствами муниципальных бюджетных и автономных учреждений;</w:t>
      </w:r>
    </w:p>
    <w:p w:rsidR="00A5557B" w:rsidRDefault="00F03025">
      <w:pPr>
        <w:pStyle w:val="1"/>
        <w:numPr>
          <w:ilvl w:val="0"/>
          <w:numId w:val="3"/>
        </w:numPr>
        <w:tabs>
          <w:tab w:val="left" w:pos="712"/>
        </w:tabs>
        <w:ind w:firstLine="500"/>
        <w:jc w:val="both"/>
      </w:pPr>
      <w:r>
        <w:t>санкционирование операций по расходам муниципальных бюдж</w:t>
      </w:r>
      <w:r>
        <w:t>етных и автономных учреждений, которым открыты лицевые счета, указанные в абзаце втором настоящего подпункта,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A5557B" w:rsidRDefault="00F03025">
      <w:pPr>
        <w:pStyle w:val="1"/>
        <w:numPr>
          <w:ilvl w:val="0"/>
          <w:numId w:val="4"/>
        </w:numPr>
        <w:tabs>
          <w:tab w:val="left" w:pos="750"/>
        </w:tabs>
        <w:ind w:firstLine="500"/>
        <w:jc w:val="both"/>
      </w:pPr>
      <w:r>
        <w:t>открыти</w:t>
      </w:r>
      <w:r>
        <w:t xml:space="preserve">е и ведение лицевых счетов, предназначенных для учета операций со средствами получателей средств из бюджета, и санкционированием операций по расходам получателей средств из бюджета, которым открыты лицевые счета, источником финансового обеспечения которых </w:t>
      </w:r>
      <w:r>
        <w:t>являются средства местного бюджета;</w:t>
      </w:r>
    </w:p>
    <w:p w:rsidR="00A5557B" w:rsidRDefault="00F03025">
      <w:pPr>
        <w:pStyle w:val="1"/>
        <w:numPr>
          <w:ilvl w:val="0"/>
          <w:numId w:val="4"/>
        </w:numPr>
        <w:tabs>
          <w:tab w:val="left" w:pos="764"/>
        </w:tabs>
        <w:ind w:firstLine="500"/>
        <w:jc w:val="both"/>
      </w:pPr>
      <w:r>
        <w:t>привлечение на единый счет местного бюджета и возврат привлеченных средств в соответствии с пунктом 9 статьи 236.1. Бюджетного кодекса Российской Федерации;</w:t>
      </w:r>
    </w:p>
    <w:p w:rsidR="00A5557B" w:rsidRDefault="00F03025">
      <w:pPr>
        <w:pStyle w:val="1"/>
        <w:numPr>
          <w:ilvl w:val="0"/>
          <w:numId w:val="4"/>
        </w:numPr>
        <w:tabs>
          <w:tab w:val="left" w:pos="745"/>
        </w:tabs>
        <w:ind w:firstLine="500"/>
        <w:jc w:val="both"/>
      </w:pPr>
      <w:r>
        <w:t>открытие и ведение лицевых счетов, предназначенных для учета оп</w:t>
      </w:r>
      <w:r>
        <w:t>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</w:t>
      </w:r>
      <w:r>
        <w:br w:type="page"/>
      </w:r>
    </w:p>
    <w:p w:rsidR="00A5557B" w:rsidRDefault="00F03025">
      <w:pPr>
        <w:pStyle w:val="1"/>
        <w:spacing w:line="283" w:lineRule="auto"/>
        <w:ind w:firstLine="0"/>
        <w:jc w:val="both"/>
      </w:pPr>
      <w:r>
        <w:lastRenderedPageBreak/>
        <w:t>бюджета.</w:t>
      </w:r>
    </w:p>
    <w:p w:rsidR="00A5557B" w:rsidRDefault="00F03025">
      <w:pPr>
        <w:pStyle w:val="1"/>
        <w:spacing w:after="1780" w:line="283" w:lineRule="auto"/>
        <w:ind w:firstLine="820"/>
        <w:jc w:val="both"/>
      </w:pPr>
      <w:r>
        <w:t>С 1</w:t>
      </w:r>
      <w:r>
        <w:t xml:space="preserve"> января 2023 года Управление Федерального казначейства по Республике Марий Эл прекращает осуществление отдельных функций Финансового управления администрации Юринского муниципального района, переданных по Обращениям от 07.12.2021 года№ 170.</w:t>
      </w:r>
    </w:p>
    <w:p w:rsidR="00A5557B" w:rsidRDefault="00F03025">
      <w:pPr>
        <w:pStyle w:val="1"/>
        <w:spacing w:line="293" w:lineRule="auto"/>
        <w:ind w:firstLine="0"/>
      </w:pPr>
      <w:r>
        <w:rPr>
          <w:noProof/>
          <w:lang w:bidi="ar-SA"/>
        </w:rPr>
        <w:drawing>
          <wp:anchor distT="0" distB="0" distL="114300" distR="1744980" simplePos="0" relativeHeight="125829382" behindDoc="0" locked="0" layoutInCell="1" allowOverlap="1">
            <wp:simplePos x="0" y="0"/>
            <wp:positionH relativeFrom="page">
              <wp:posOffset>2818130</wp:posOffset>
            </wp:positionH>
            <wp:positionV relativeFrom="margin">
              <wp:posOffset>2240280</wp:posOffset>
            </wp:positionV>
            <wp:extent cx="2541905" cy="1463040"/>
            <wp:effectExtent l="0" t="0" r="0" b="0"/>
            <wp:wrapSquare wrapText="left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4190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557B">
        <w:pict>
          <v:shape id="_x0000_s1033" type="#_x0000_t202" style="position:absolute;margin-left:476.8pt;margin-top:204.5pt;width:73.7pt;height:16.1pt;z-index:-125829370;mso-wrap-distance-left:263.9pt;mso-wrap-distance-top:28.1pt;mso-wrap-distance-right:8.95pt;mso-wrap-distance-bottom:71pt;mso-position-horizontal-relative:page;mso-position-vertical-relative:margin" filled="f" stroked="f">
            <v:textbox inset="0,0,0,0">
              <w:txbxContent>
                <w:p w:rsidR="00A5557B" w:rsidRDefault="00F03025">
                  <w:pPr>
                    <w:pStyle w:val="1"/>
                    <w:spacing w:line="240" w:lineRule="auto"/>
                    <w:ind w:firstLine="0"/>
                  </w:pPr>
                  <w:r>
                    <w:t xml:space="preserve">О.Л. </w:t>
                  </w:r>
                  <w:r>
                    <w:t>Зобнин.</w:t>
                  </w:r>
                </w:p>
              </w:txbxContent>
            </v:textbox>
            <w10:wrap type="square" side="left" anchorx="page" anchory="margin"/>
          </v:shape>
        </w:pict>
      </w:r>
      <w:r>
        <w:t>Глава Быковской сельской администрации</w:t>
      </w:r>
    </w:p>
    <w:sectPr w:rsidR="00A5557B" w:rsidSect="00A5557B">
      <w:headerReference w:type="default" r:id="rId9"/>
      <w:headerReference w:type="first" r:id="rId10"/>
      <w:pgSz w:w="11900" w:h="16840"/>
      <w:pgMar w:top="1105" w:right="637" w:bottom="1094" w:left="958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25" w:rsidRDefault="00F03025" w:rsidP="00A5557B">
      <w:r>
        <w:separator/>
      </w:r>
    </w:p>
  </w:endnote>
  <w:endnote w:type="continuationSeparator" w:id="1">
    <w:p w:rsidR="00F03025" w:rsidRDefault="00F03025" w:rsidP="00A5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25" w:rsidRDefault="00F03025"/>
  </w:footnote>
  <w:footnote w:type="continuationSeparator" w:id="1">
    <w:p w:rsidR="00F03025" w:rsidRDefault="00F030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7B" w:rsidRDefault="00A5557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pt;margin-top:38pt;width:4.8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A5557B" w:rsidRDefault="00A5557B">
                <w:pPr>
                  <w:pStyle w:val="20"/>
                  <w:rPr>
                    <w:sz w:val="19"/>
                    <w:szCs w:val="19"/>
                  </w:rPr>
                </w:pPr>
                <w:fldSimple w:instr=" PAGE \* MERGEFORMAT ">
                  <w:r w:rsidR="00E0143B" w:rsidRPr="00E0143B">
                    <w:rPr>
                      <w:rFonts w:ascii="Arial" w:eastAsia="Arial" w:hAnsi="Arial" w:cs="Arial"/>
                      <w:noProof/>
                      <w:color w:val="422F67"/>
                      <w:sz w:val="19"/>
                      <w:szCs w:val="19"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57B" w:rsidRDefault="00A5557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C3F"/>
    <w:multiLevelType w:val="multilevel"/>
    <w:tmpl w:val="0464D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4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34D5F"/>
    <w:multiLevelType w:val="multilevel"/>
    <w:tmpl w:val="F0E2B02E"/>
    <w:lvl w:ilvl="0">
      <w:start w:val="4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4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54A82"/>
    <w:multiLevelType w:val="multilevel"/>
    <w:tmpl w:val="DE528A8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4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13FC3"/>
    <w:multiLevelType w:val="multilevel"/>
    <w:tmpl w:val="D108B7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3944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557B"/>
    <w:rsid w:val="00A5557B"/>
    <w:rsid w:val="00E0143B"/>
    <w:rsid w:val="00F0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57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55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3944"/>
      <w:sz w:val="26"/>
      <w:szCs w:val="26"/>
      <w:u w:val="none"/>
    </w:rPr>
  </w:style>
  <w:style w:type="character" w:customStyle="1" w:styleId="2">
    <w:name w:val="Колонтитул (2)_"/>
    <w:basedOn w:val="a0"/>
    <w:link w:val="20"/>
    <w:rsid w:val="00A555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A5557B"/>
    <w:pPr>
      <w:spacing w:line="288" w:lineRule="auto"/>
      <w:ind w:firstLine="400"/>
    </w:pPr>
    <w:rPr>
      <w:rFonts w:ascii="Times New Roman" w:eastAsia="Times New Roman" w:hAnsi="Times New Roman" w:cs="Times New Roman"/>
      <w:color w:val="3A3944"/>
      <w:sz w:val="26"/>
      <w:szCs w:val="26"/>
    </w:rPr>
  </w:style>
  <w:style w:type="paragraph" w:customStyle="1" w:styleId="20">
    <w:name w:val="Колонтитул (2)"/>
    <w:basedOn w:val="a"/>
    <w:link w:val="2"/>
    <w:rsid w:val="00A5557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dmbykovk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2022-11-21T07:29:00Z</dcterms:created>
  <dcterms:modified xsi:type="dcterms:W3CDTF">2022-11-21T07:31:00Z</dcterms:modified>
</cp:coreProperties>
</file>