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25" w:rsidRDefault="00B05FA9">
      <w:pPr>
        <w:tabs>
          <w:tab w:val="left" w:pos="538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</w:t>
      </w:r>
    </w:p>
    <w:p w:rsidR="009A6B25" w:rsidRDefault="00B05FA9">
      <w:pPr>
        <w:tabs>
          <w:tab w:val="left" w:pos="538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Антикоррупционной политике </w:t>
      </w:r>
    </w:p>
    <w:p w:rsidR="009A6B25" w:rsidRDefault="00B05FA9">
      <w:pPr>
        <w:tabs>
          <w:tab w:val="left" w:pos="538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ГБУ РМЭ «</w:t>
      </w:r>
      <w:r w:rsidR="00503F0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Медведевская ЦРБ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A6B25" w:rsidRDefault="009A6B25">
      <w:pPr>
        <w:jc w:val="right"/>
        <w:rPr>
          <w:rFonts w:ascii="Times New Roman" w:hAnsi="Times New Roman"/>
          <w:sz w:val="28"/>
          <w:szCs w:val="28"/>
        </w:rPr>
      </w:pPr>
    </w:p>
    <w:p w:rsidR="009A6B25" w:rsidRPr="00783ED2" w:rsidRDefault="00DE5CAE">
      <w:pPr>
        <w:spacing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783ED2">
        <w:rPr>
          <w:rFonts w:ascii="Times New Roman" w:hAnsi="Times New Roman"/>
          <w:b/>
          <w:spacing w:val="-4"/>
          <w:sz w:val="28"/>
          <w:szCs w:val="28"/>
        </w:rPr>
        <w:t>РЕГЛАМЕНТ ОБ</w:t>
      </w:r>
      <w:r w:rsidR="00B05FA9" w:rsidRPr="00783ED2">
        <w:rPr>
          <w:rFonts w:ascii="Times New Roman" w:hAnsi="Times New Roman"/>
          <w:b/>
          <w:spacing w:val="-4"/>
          <w:sz w:val="28"/>
          <w:szCs w:val="28"/>
        </w:rPr>
        <w:t>М</w:t>
      </w:r>
      <w:r w:rsidRPr="00783ED2">
        <w:rPr>
          <w:rFonts w:ascii="Times New Roman" w:hAnsi="Times New Roman"/>
          <w:b/>
          <w:spacing w:val="-4"/>
          <w:sz w:val="28"/>
          <w:szCs w:val="28"/>
        </w:rPr>
        <w:t>Е</w:t>
      </w:r>
      <w:r w:rsidR="00B05FA9" w:rsidRPr="00783ED2">
        <w:rPr>
          <w:rFonts w:ascii="Times New Roman" w:hAnsi="Times New Roman"/>
          <w:b/>
          <w:spacing w:val="-4"/>
          <w:sz w:val="28"/>
          <w:szCs w:val="28"/>
        </w:rPr>
        <w:t>НА ДЕЛОВЫМИ ПОДАРКАМИ И ЗНАКАМИ ДЕЛОВОГО ГОСТЕПРИИМСТВА</w:t>
      </w:r>
    </w:p>
    <w:p w:rsidR="009A6B25" w:rsidRPr="00783ED2" w:rsidRDefault="00B05FA9">
      <w:pPr>
        <w:pStyle w:val="Style5"/>
        <w:widowControl/>
        <w:ind w:right="52"/>
        <w:rPr>
          <w:rStyle w:val="FontStyle21"/>
          <w:b w:val="0"/>
          <w:sz w:val="28"/>
          <w:szCs w:val="28"/>
        </w:rPr>
      </w:pPr>
      <w:r w:rsidRPr="00783ED2">
        <w:rPr>
          <w:rStyle w:val="FontStyle21"/>
          <w:b w:val="0"/>
          <w:sz w:val="28"/>
          <w:szCs w:val="28"/>
        </w:rPr>
        <w:t>В ГОСУДАРСТВЕННОМ БЮДЖЕТНОМ УЧРЕЖДЕНИИ РЕСПУБЛИКИ МАРИЙ ЭЛ «</w:t>
      </w:r>
      <w:r w:rsidR="00503F01" w:rsidRPr="00783ED2">
        <w:rPr>
          <w:rStyle w:val="FontStyle21"/>
          <w:b w:val="0"/>
          <w:sz w:val="28"/>
          <w:szCs w:val="28"/>
        </w:rPr>
        <w:t xml:space="preserve">МЕДВЕДЕВСКАЯ ЦЕНТРАЛЬНАЯ РАЙОННАЯ </w:t>
      </w:r>
      <w:r w:rsidRPr="00783ED2">
        <w:rPr>
          <w:rStyle w:val="FontStyle21"/>
          <w:b w:val="0"/>
          <w:sz w:val="28"/>
          <w:szCs w:val="28"/>
        </w:rPr>
        <w:t>БОЛЬНИЦА»</w:t>
      </w:r>
    </w:p>
    <w:p w:rsidR="009A6B25" w:rsidRDefault="00B05FA9">
      <w:pPr>
        <w:pStyle w:val="af5"/>
        <w:jc w:val="center"/>
        <w:rPr>
          <w:b/>
        </w:rPr>
      </w:pPr>
      <w:r>
        <w:rPr>
          <w:b/>
        </w:rPr>
        <w:t>I. Общие положения</w:t>
      </w:r>
    </w:p>
    <w:p w:rsidR="009A6B25" w:rsidRDefault="00B05FA9">
      <w:pPr>
        <w:pStyle w:val="af5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</w:pPr>
      <w:r>
        <w:t>Данный Регламент обмена деловыми подарками и знаками делового гостеприимства ГБУ РМЭ «</w:t>
      </w:r>
      <w:r w:rsidR="00503F01">
        <w:t>Медведевская ЦРБ</w:t>
      </w:r>
      <w:r>
        <w:t>» (далее – Регламент) разработан на основе Федерального закона Российской Федерации от 25 декабря 2008 г. № 273-ФЗ «О противодействии коррупции» и определяет единые для всех работников ГБУ РМЭ «</w:t>
      </w:r>
      <w:r w:rsidR="00503F01">
        <w:t>Медведевская ЦРБ</w:t>
      </w:r>
      <w:r>
        <w:t>» (далее - Учреждение) требования к дарению и принятию деловых подарков.</w:t>
      </w:r>
    </w:p>
    <w:p w:rsidR="009A6B25" w:rsidRDefault="00B05FA9">
      <w:pPr>
        <w:pStyle w:val="af5"/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709"/>
        <w:jc w:val="both"/>
      </w:pPr>
      <w:r>
        <w:t xml:space="preserve">Действие настоящего Регламента распространяется на всех работников Учреждения вне зависимости от уровня занимаемой должности. </w:t>
      </w:r>
    </w:p>
    <w:p w:rsidR="009A6B25" w:rsidRDefault="00B05FA9">
      <w:pPr>
        <w:pStyle w:val="af5"/>
        <w:numPr>
          <w:ilvl w:val="1"/>
          <w:numId w:val="1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>
        <w:t>Целями настоящего Регламента являются:</w:t>
      </w:r>
    </w:p>
    <w:p w:rsidR="009A6B25" w:rsidRDefault="00B05FA9">
      <w:pPr>
        <w:pStyle w:val="af5"/>
        <w:numPr>
          <w:ilvl w:val="0"/>
          <w:numId w:val="2"/>
        </w:numPr>
        <w:spacing w:before="0" w:beforeAutospacing="0" w:after="0" w:afterAutospacing="0" w:line="276" w:lineRule="auto"/>
        <w:ind w:left="0" w:firstLine="357"/>
        <w:jc w:val="both"/>
      </w:pPr>
      <w: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9A6B25" w:rsidRDefault="00B05FA9">
      <w:pPr>
        <w:pStyle w:val="af5"/>
        <w:numPr>
          <w:ilvl w:val="0"/>
          <w:numId w:val="2"/>
        </w:numPr>
        <w:spacing w:line="276" w:lineRule="auto"/>
        <w:ind w:left="0" w:firstLine="360"/>
        <w:jc w:val="both"/>
      </w:pPr>
      <w:r>
        <w:t>минимизирование рисков, связанных с возможным злоупотреблением в области подарков, представительских мероприятий, наиболее серьезным из таких рисков является опасность взяточничества;</w:t>
      </w:r>
    </w:p>
    <w:p w:rsidR="009A6B25" w:rsidRDefault="00B05FA9">
      <w:pPr>
        <w:pStyle w:val="af5"/>
        <w:numPr>
          <w:ilvl w:val="0"/>
          <w:numId w:val="2"/>
        </w:numPr>
        <w:spacing w:line="276" w:lineRule="auto"/>
        <w:ind w:left="0" w:firstLine="360"/>
        <w:jc w:val="both"/>
      </w:pPr>
      <w:r>
        <w:t xml:space="preserve"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9A6B25" w:rsidRDefault="00B05FA9">
      <w:pPr>
        <w:pStyle w:val="af5"/>
        <w:jc w:val="center"/>
        <w:rPr>
          <w:b/>
        </w:rPr>
      </w:pPr>
      <w:r>
        <w:rPr>
          <w:b/>
        </w:rPr>
        <w:t>II. Правила обмена деловыми подарками и знаками делового гостеприимства</w:t>
      </w:r>
    </w:p>
    <w:p w:rsidR="009A6B25" w:rsidRDefault="00B05FA9">
      <w:pPr>
        <w:pStyle w:val="af5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9A6B25" w:rsidRDefault="00B05FA9">
      <w:pPr>
        <w:pStyle w:val="af5"/>
        <w:spacing w:before="0" w:beforeAutospacing="0" w:after="0" w:afterAutospacing="0" w:line="276" w:lineRule="auto"/>
        <w:ind w:firstLine="709"/>
        <w:jc w:val="both"/>
      </w:pPr>
      <w:r>
        <w:t xml:space="preserve">– быть прямо связаны с памятными датами, юбилеями, общенациональными праздниками и т.п.; </w:t>
      </w:r>
    </w:p>
    <w:p w:rsidR="009A6B25" w:rsidRDefault="00B05FA9">
      <w:pPr>
        <w:pStyle w:val="af5"/>
        <w:spacing w:before="0" w:beforeAutospacing="0" w:after="0" w:afterAutospacing="0" w:line="276" w:lineRule="auto"/>
        <w:ind w:firstLine="709"/>
        <w:jc w:val="both"/>
      </w:pPr>
      <w:r>
        <w:t xml:space="preserve">– быть разумно обоснованными, соразмерными и не являться предметами роскоши; </w:t>
      </w:r>
    </w:p>
    <w:p w:rsidR="009A6B25" w:rsidRDefault="00B05FA9">
      <w:pPr>
        <w:pStyle w:val="af5"/>
        <w:spacing w:before="0" w:beforeAutospacing="0" w:after="0" w:afterAutospacing="0" w:line="276" w:lineRule="auto"/>
        <w:ind w:firstLine="709"/>
        <w:jc w:val="both"/>
      </w:pPr>
      <w:r>
        <w:t>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9A6B25" w:rsidRDefault="00B05FA9">
      <w:pPr>
        <w:pStyle w:val="af5"/>
        <w:spacing w:before="0" w:beforeAutospacing="0" w:after="0" w:afterAutospacing="0" w:line="276" w:lineRule="auto"/>
        <w:ind w:firstLine="709"/>
        <w:jc w:val="both"/>
      </w:pPr>
      <w:r>
        <w:lastRenderedPageBreak/>
        <w:t xml:space="preserve">– не создавать репутационного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9A6B25" w:rsidRDefault="00B05FA9">
      <w:pPr>
        <w:pStyle w:val="af5"/>
        <w:spacing w:before="0" w:beforeAutospacing="0" w:after="0" w:afterAutospacing="0" w:line="276" w:lineRule="auto"/>
        <w:ind w:firstLine="709"/>
        <w:jc w:val="both"/>
      </w:pPr>
      <w:r>
        <w:t xml:space="preserve">– не противоречить принципам и требованиям антикоррупционной политики Учреждения, кодекса этики и другим внутренним документам Учреждения, действующему законодательству и общепринятым нормам морали и нравственности. </w:t>
      </w:r>
    </w:p>
    <w:p w:rsidR="009A6B25" w:rsidRDefault="00B05FA9">
      <w:pPr>
        <w:pStyle w:val="af5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Не допускается дарение, за исключением обычных подарков, стоимость которых не превышает трех тысяч рублей:</w:t>
      </w:r>
    </w:p>
    <w:p w:rsidR="009A6B25" w:rsidRDefault="00B05FA9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1) от имени малолетних и граждан, признанных недееспособными, их законными представителями;</w:t>
      </w:r>
    </w:p>
    <w:p w:rsidR="009A6B25" w:rsidRDefault="00B05FA9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9A6B25" w:rsidRDefault="00B05FA9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</w:pPr>
      <w: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9A6B25" w:rsidRDefault="00B05FA9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4) в отношениях между коммерческими организациями.</w:t>
      </w:r>
    </w:p>
    <w:p w:rsidR="009A6B25" w:rsidRDefault="00B05FA9">
      <w:pPr>
        <w:pStyle w:val="af5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9A6B25" w:rsidRDefault="00B05FA9">
      <w:pPr>
        <w:pStyle w:val="af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Подарки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A6B25" w:rsidRDefault="00B05FA9">
      <w:pPr>
        <w:pStyle w:val="af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Сотрудники Учреждения должны отказываться от предложений, получения подарков, оплаты их расходов и т.п. в тех случаях, когда подобные действия могут повлиять или создать впечатление о влиянии на принимаемые Учреждением решения и т.д.</w:t>
      </w:r>
    </w:p>
    <w:p w:rsidR="009A6B25" w:rsidRDefault="00B05FA9">
      <w:pPr>
        <w:pStyle w:val="af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Правомерность или этичность своих действий работники обязаны согласовать с руководством Учреждения, прежде чем дарить или получать подарки, или участвовать в тех или иных представительских мероприятиях.</w:t>
      </w:r>
    </w:p>
    <w:p w:rsidR="009A6B25" w:rsidRDefault="00B05FA9">
      <w:pPr>
        <w:pStyle w:val="af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валюты.</w:t>
      </w:r>
    </w:p>
    <w:p w:rsidR="009A6B25" w:rsidRDefault="00B05FA9">
      <w:pPr>
        <w:pStyle w:val="af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9A6B25" w:rsidRDefault="00B05FA9">
      <w:pPr>
        <w:pStyle w:val="af5"/>
        <w:jc w:val="center"/>
        <w:rPr>
          <w:b/>
        </w:rPr>
      </w:pPr>
      <w:r>
        <w:rPr>
          <w:b/>
        </w:rPr>
        <w:t>III</w:t>
      </w:r>
      <w:r w:rsidR="00783ED2">
        <w:rPr>
          <w:b/>
        </w:rPr>
        <w:t>.</w:t>
      </w:r>
      <w:r>
        <w:rPr>
          <w:b/>
        </w:rPr>
        <w:t xml:space="preserve"> Ответственность</w:t>
      </w:r>
    </w:p>
    <w:p w:rsidR="009A6B25" w:rsidRDefault="00B05FA9" w:rsidP="00783ED2">
      <w:pPr>
        <w:pStyle w:val="af5"/>
        <w:spacing w:line="276" w:lineRule="auto"/>
        <w:ind w:firstLine="709"/>
        <w:jc w:val="both"/>
      </w:pPr>
      <w:r>
        <w:t>Неисполнение настоящего Регламента может стать основанием для применения к работнику мер дисциплинарного, административного, гражданско-правового и уголовного характера.</w:t>
      </w:r>
    </w:p>
    <w:p w:rsidR="00783ED2" w:rsidRDefault="00783ED2" w:rsidP="00783ED2">
      <w:pPr>
        <w:pStyle w:val="af5"/>
        <w:spacing w:line="276" w:lineRule="auto"/>
        <w:ind w:firstLine="709"/>
        <w:jc w:val="center"/>
      </w:pPr>
      <w:r>
        <w:t>________________________________</w:t>
      </w:r>
    </w:p>
    <w:sectPr w:rsidR="00783ED2" w:rsidSect="009A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C1" w:rsidRDefault="008D74C1">
      <w:pPr>
        <w:spacing w:after="0" w:line="240" w:lineRule="auto"/>
      </w:pPr>
      <w:r>
        <w:separator/>
      </w:r>
    </w:p>
  </w:endnote>
  <w:endnote w:type="continuationSeparator" w:id="1">
    <w:p w:rsidR="008D74C1" w:rsidRDefault="008D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C1" w:rsidRDefault="008D74C1">
      <w:pPr>
        <w:spacing w:after="0" w:line="240" w:lineRule="auto"/>
      </w:pPr>
      <w:r>
        <w:separator/>
      </w:r>
    </w:p>
  </w:footnote>
  <w:footnote w:type="continuationSeparator" w:id="1">
    <w:p w:rsidR="008D74C1" w:rsidRDefault="008D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46718"/>
    <w:multiLevelType w:val="hybridMultilevel"/>
    <w:tmpl w:val="AC9EC1B8"/>
    <w:lvl w:ilvl="0" w:tplc="2562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B6D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ADE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6A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8E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6695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25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CD2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2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22A44"/>
    <w:multiLevelType w:val="hybridMultilevel"/>
    <w:tmpl w:val="46720E9A"/>
    <w:lvl w:ilvl="0" w:tplc="A3708E88">
      <w:start w:val="1"/>
      <w:numFmt w:val="decimal"/>
      <w:lvlText w:val="%1."/>
      <w:lvlJc w:val="left"/>
      <w:pPr>
        <w:ind w:left="1429" w:hanging="360"/>
      </w:pPr>
    </w:lvl>
    <w:lvl w:ilvl="1" w:tplc="881AB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E00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026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AD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616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61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40C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1EE4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26CB7"/>
    <w:multiLevelType w:val="hybridMultilevel"/>
    <w:tmpl w:val="5D5E6A24"/>
    <w:lvl w:ilvl="0" w:tplc="6B724C0C">
      <w:start w:val="1"/>
      <w:numFmt w:val="decimal"/>
      <w:lvlText w:val="%1."/>
      <w:lvlJc w:val="left"/>
      <w:pPr>
        <w:ind w:left="645" w:hanging="645"/>
      </w:pPr>
    </w:lvl>
    <w:lvl w:ilvl="1" w:tplc="D51C3590">
      <w:start w:val="1"/>
      <w:numFmt w:val="decimal"/>
      <w:lvlText w:val="%2."/>
      <w:lvlJc w:val="left"/>
      <w:pPr>
        <w:ind w:left="720" w:hanging="720"/>
      </w:pPr>
    </w:lvl>
    <w:lvl w:ilvl="2" w:tplc="2F0E8B9C">
      <w:numFmt w:val="none"/>
      <w:lvlText w:val=""/>
      <w:lvlJc w:val="left"/>
      <w:pPr>
        <w:tabs>
          <w:tab w:val="num" w:pos="360"/>
        </w:tabs>
      </w:pPr>
    </w:lvl>
    <w:lvl w:ilvl="3" w:tplc="67801FF0">
      <w:numFmt w:val="none"/>
      <w:lvlText w:val=""/>
      <w:lvlJc w:val="left"/>
      <w:pPr>
        <w:tabs>
          <w:tab w:val="num" w:pos="360"/>
        </w:tabs>
      </w:pPr>
    </w:lvl>
    <w:lvl w:ilvl="4" w:tplc="86D05842">
      <w:numFmt w:val="none"/>
      <w:lvlText w:val=""/>
      <w:lvlJc w:val="left"/>
      <w:pPr>
        <w:tabs>
          <w:tab w:val="num" w:pos="360"/>
        </w:tabs>
      </w:pPr>
    </w:lvl>
    <w:lvl w:ilvl="5" w:tplc="503CA506">
      <w:numFmt w:val="none"/>
      <w:lvlText w:val=""/>
      <w:lvlJc w:val="left"/>
      <w:pPr>
        <w:tabs>
          <w:tab w:val="num" w:pos="360"/>
        </w:tabs>
      </w:pPr>
    </w:lvl>
    <w:lvl w:ilvl="6" w:tplc="5C9E9C8C">
      <w:numFmt w:val="none"/>
      <w:lvlText w:val=""/>
      <w:lvlJc w:val="left"/>
      <w:pPr>
        <w:tabs>
          <w:tab w:val="num" w:pos="360"/>
        </w:tabs>
      </w:pPr>
    </w:lvl>
    <w:lvl w:ilvl="7" w:tplc="1832BA16">
      <w:numFmt w:val="none"/>
      <w:lvlText w:val=""/>
      <w:lvlJc w:val="left"/>
      <w:pPr>
        <w:tabs>
          <w:tab w:val="num" w:pos="360"/>
        </w:tabs>
      </w:pPr>
    </w:lvl>
    <w:lvl w:ilvl="8" w:tplc="867478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6B25"/>
    <w:rsid w:val="000A6AFF"/>
    <w:rsid w:val="003A2CFA"/>
    <w:rsid w:val="00503F01"/>
    <w:rsid w:val="005667AD"/>
    <w:rsid w:val="00783ED2"/>
    <w:rsid w:val="008D74C1"/>
    <w:rsid w:val="009A6B25"/>
    <w:rsid w:val="00B05FA9"/>
    <w:rsid w:val="00CD2BF9"/>
    <w:rsid w:val="00DE5CAE"/>
    <w:rsid w:val="00FC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A6B2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A6B2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6B2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A6B2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6B2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A6B2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6B2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A6B2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6B2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A6B2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6B2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A6B2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6B2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A6B2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6B2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A6B2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6B2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A6B2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A6B25"/>
    <w:pPr>
      <w:ind w:left="720"/>
      <w:contextualSpacing/>
    </w:pPr>
  </w:style>
  <w:style w:type="paragraph" w:styleId="a4">
    <w:name w:val="No Spacing"/>
    <w:uiPriority w:val="1"/>
    <w:qFormat/>
    <w:rsid w:val="009A6B2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9A6B2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A6B2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A6B2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A6B2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6B2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6B2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A6B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A6B2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A6B2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A6B25"/>
  </w:style>
  <w:style w:type="paragraph" w:customStyle="1" w:styleId="Footer">
    <w:name w:val="Footer"/>
    <w:basedOn w:val="a"/>
    <w:link w:val="CaptionChar"/>
    <w:uiPriority w:val="99"/>
    <w:unhideWhenUsed/>
    <w:rsid w:val="009A6B2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A6B2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A6B2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A6B25"/>
  </w:style>
  <w:style w:type="table" w:styleId="ab">
    <w:name w:val="Table Grid"/>
    <w:basedOn w:val="a1"/>
    <w:uiPriority w:val="59"/>
    <w:rsid w:val="009A6B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A6B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6B2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6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6B2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6B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A6B2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A6B2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A6B25"/>
    <w:rPr>
      <w:sz w:val="18"/>
    </w:rPr>
  </w:style>
  <w:style w:type="character" w:styleId="af">
    <w:name w:val="footnote reference"/>
    <w:basedOn w:val="a0"/>
    <w:uiPriority w:val="99"/>
    <w:unhideWhenUsed/>
    <w:rsid w:val="009A6B2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A6B25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A6B25"/>
    <w:rPr>
      <w:sz w:val="20"/>
    </w:rPr>
  </w:style>
  <w:style w:type="character" w:styleId="af2">
    <w:name w:val="endnote reference"/>
    <w:basedOn w:val="a0"/>
    <w:uiPriority w:val="99"/>
    <w:semiHidden/>
    <w:unhideWhenUsed/>
    <w:rsid w:val="009A6B2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6B25"/>
    <w:pPr>
      <w:spacing w:after="57"/>
    </w:pPr>
  </w:style>
  <w:style w:type="paragraph" w:styleId="21">
    <w:name w:val="toc 2"/>
    <w:basedOn w:val="a"/>
    <w:next w:val="a"/>
    <w:uiPriority w:val="39"/>
    <w:unhideWhenUsed/>
    <w:rsid w:val="009A6B2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6B2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6B2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6B2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6B2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6B2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6B2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6B25"/>
    <w:pPr>
      <w:spacing w:after="57"/>
      <w:ind w:left="2268"/>
    </w:pPr>
  </w:style>
  <w:style w:type="paragraph" w:styleId="af3">
    <w:name w:val="TOC Heading"/>
    <w:uiPriority w:val="39"/>
    <w:unhideWhenUsed/>
    <w:rsid w:val="009A6B25"/>
  </w:style>
  <w:style w:type="paragraph" w:styleId="af4">
    <w:name w:val="table of figures"/>
    <w:basedOn w:val="a"/>
    <w:next w:val="a"/>
    <w:uiPriority w:val="99"/>
    <w:unhideWhenUsed/>
    <w:rsid w:val="009A6B25"/>
    <w:pPr>
      <w:spacing w:after="0"/>
    </w:pPr>
  </w:style>
  <w:style w:type="paragraph" w:styleId="af5">
    <w:name w:val="Normal (Web)"/>
    <w:basedOn w:val="a"/>
    <w:uiPriority w:val="99"/>
    <w:unhideWhenUsed/>
    <w:rsid w:val="009A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A6B25"/>
    <w:pPr>
      <w:widowControl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A6B2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0F6B9E66-5D07-4BFF-B77F-21B487CD50F6}"/>
</file>

<file path=customXml/itemProps2.xml><?xml version="1.0" encoding="utf-8"?>
<ds:datastoreItem xmlns:ds="http://schemas.openxmlformats.org/officeDocument/2006/customXml" ds:itemID="{C5D003EF-ABE6-4B2A-9693-20FF0078C075}"/>
</file>

<file path=customXml/itemProps3.xml><?xml version="1.0" encoding="utf-8"?>
<ds:datastoreItem xmlns:ds="http://schemas.openxmlformats.org/officeDocument/2006/customXml" ds:itemID="{B6A6E76D-4775-4CAC-BD10-AA4D2F199BD1}"/>
</file>

<file path=customXml/itemProps4.xml><?xml version="1.0" encoding="utf-8"?>
<ds:datastoreItem xmlns:ds="http://schemas.openxmlformats.org/officeDocument/2006/customXml" ds:itemID="{7CB84B38-4A97-46F0-B052-BD4A46C66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dcterms:created xsi:type="dcterms:W3CDTF">2022-05-12T08:37:00Z</dcterms:created>
  <dcterms:modified xsi:type="dcterms:W3CDTF">2022-05-12T10:56:00Z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e1a29cfe-9edb-4240-89b7-86e70f312618</vt:lpwstr>
  </property>
  <property fmtid="{D5CDD505-2E9C-101B-9397-08002B2CF9AE}" pid="3" name="ContentTypeId">
    <vt:lpwstr>0x010100731CD224AAAEDB4B8643E574F49A3381</vt:lpwstr>
  </property>
</Properties>
</file>