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0" w:type="dxa"/>
        <w:tblLook w:val="04A0"/>
      </w:tblPr>
      <w:tblGrid>
        <w:gridCol w:w="4704"/>
        <w:gridCol w:w="4886"/>
      </w:tblGrid>
      <w:tr w:rsidR="00E14DAB" w:rsidRPr="00DE7CC4" w:rsidTr="00E14DAB">
        <w:trPr>
          <w:trHeight w:val="2240"/>
        </w:trPr>
        <w:tc>
          <w:tcPr>
            <w:tcW w:w="4704" w:type="dxa"/>
            <w:shd w:val="clear" w:color="auto" w:fill="auto"/>
          </w:tcPr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ЯЛ КУНДЕМ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886" w:type="dxa"/>
            <w:shd w:val="clear" w:color="auto" w:fill="auto"/>
          </w:tcPr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РЕШЕНИЕ</w:t>
            </w:r>
          </w:p>
          <w:p w:rsidR="00E14DAB" w:rsidRPr="00DE7CC4" w:rsidRDefault="00E14DAB" w:rsidP="00FE537A">
            <w:pPr>
              <w:jc w:val="center"/>
              <w:rPr>
                <w:b/>
                <w:bCs/>
                <w:sz w:val="28"/>
                <w:szCs w:val="28"/>
              </w:rPr>
            </w:pPr>
            <w:r w:rsidRPr="00DE7CC4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E14DAB" w:rsidRPr="00DE7CC4" w:rsidRDefault="00E14DAB" w:rsidP="00FE537A">
            <w:pPr>
              <w:pStyle w:val="aa"/>
              <w:ind w:left="114"/>
              <w:jc w:val="center"/>
              <w:rPr>
                <w:b/>
                <w:bCs/>
                <w:szCs w:val="28"/>
              </w:rPr>
            </w:pPr>
          </w:p>
        </w:tc>
      </w:tr>
    </w:tbl>
    <w:p w:rsidR="00E14DAB" w:rsidRPr="00DE7CC4" w:rsidRDefault="00E14DAB" w:rsidP="00E14DAB">
      <w:pPr>
        <w:jc w:val="both"/>
        <w:rPr>
          <w:b/>
          <w:sz w:val="28"/>
          <w:szCs w:val="28"/>
        </w:rPr>
      </w:pPr>
    </w:p>
    <w:p w:rsidR="00E14DAB" w:rsidRDefault="00E14DAB" w:rsidP="00E14DAB">
      <w:pPr>
        <w:jc w:val="center"/>
        <w:rPr>
          <w:b/>
          <w:sz w:val="28"/>
          <w:szCs w:val="28"/>
        </w:rPr>
      </w:pPr>
    </w:p>
    <w:p w:rsidR="00E14DAB" w:rsidRDefault="00E14DAB" w:rsidP="00E14DAB">
      <w:pPr>
        <w:jc w:val="center"/>
        <w:rPr>
          <w:b/>
          <w:sz w:val="28"/>
          <w:szCs w:val="28"/>
        </w:rPr>
      </w:pPr>
      <w:r w:rsidRPr="00DE7CC4">
        <w:rPr>
          <w:b/>
          <w:sz w:val="28"/>
          <w:szCs w:val="28"/>
        </w:rPr>
        <w:t>РЕШЕНИЕ № 2</w:t>
      </w:r>
      <w:r>
        <w:rPr>
          <w:b/>
          <w:sz w:val="28"/>
          <w:szCs w:val="28"/>
        </w:rPr>
        <w:t>11</w:t>
      </w:r>
    </w:p>
    <w:p w:rsidR="00E14DAB" w:rsidRPr="00DE7CC4" w:rsidRDefault="00E14DAB" w:rsidP="00E14DAB">
      <w:pPr>
        <w:jc w:val="center"/>
        <w:rPr>
          <w:b/>
          <w:sz w:val="28"/>
          <w:szCs w:val="28"/>
        </w:rPr>
      </w:pPr>
    </w:p>
    <w:p w:rsidR="00E14DAB" w:rsidRPr="00DE7CC4" w:rsidRDefault="00E14DAB" w:rsidP="00E14DAB">
      <w:pPr>
        <w:jc w:val="center"/>
        <w:rPr>
          <w:b/>
          <w:sz w:val="28"/>
          <w:szCs w:val="28"/>
        </w:rPr>
      </w:pPr>
    </w:p>
    <w:p w:rsidR="00E14DAB" w:rsidRPr="00DE7CC4" w:rsidRDefault="00E14DAB" w:rsidP="00E14DAB">
      <w:pPr>
        <w:tabs>
          <w:tab w:val="right" w:pos="8787"/>
        </w:tabs>
        <w:rPr>
          <w:sz w:val="28"/>
          <w:szCs w:val="28"/>
        </w:rPr>
      </w:pPr>
      <w:r w:rsidRPr="00DE7CC4">
        <w:rPr>
          <w:sz w:val="28"/>
          <w:szCs w:val="28"/>
          <w:lang w:val="en-US"/>
        </w:rPr>
        <w:t>XX</w:t>
      </w:r>
      <w:r w:rsidRPr="00DE7CC4">
        <w:rPr>
          <w:sz w:val="28"/>
          <w:szCs w:val="28"/>
          <w:lang w:val="en-GB"/>
        </w:rPr>
        <w:t>XXIIII</w:t>
      </w:r>
      <w:r w:rsidRPr="00DE7CC4">
        <w:rPr>
          <w:sz w:val="28"/>
          <w:szCs w:val="28"/>
        </w:rPr>
        <w:t xml:space="preserve"> сессия                      </w:t>
      </w:r>
    </w:p>
    <w:p w:rsidR="00E14DAB" w:rsidRDefault="00E14DAB" w:rsidP="00E14DAB">
      <w:pPr>
        <w:tabs>
          <w:tab w:val="right" w:pos="8787"/>
        </w:tabs>
        <w:rPr>
          <w:sz w:val="28"/>
          <w:szCs w:val="28"/>
        </w:rPr>
      </w:pPr>
      <w:r w:rsidRPr="00DE7CC4">
        <w:rPr>
          <w:sz w:val="28"/>
          <w:szCs w:val="28"/>
        </w:rPr>
        <w:t>I</w:t>
      </w:r>
      <w:r w:rsidRPr="00DE7CC4">
        <w:rPr>
          <w:sz w:val="28"/>
          <w:szCs w:val="28"/>
          <w:lang w:val="en-US"/>
        </w:rPr>
        <w:t>V</w:t>
      </w:r>
      <w:r w:rsidRPr="00DE7CC4">
        <w:rPr>
          <w:sz w:val="28"/>
          <w:szCs w:val="28"/>
        </w:rPr>
        <w:t xml:space="preserve"> созыва </w:t>
      </w:r>
      <w:r w:rsidRPr="00DE7CC4">
        <w:rPr>
          <w:sz w:val="28"/>
          <w:szCs w:val="28"/>
        </w:rPr>
        <w:tab/>
        <w:t>01 февраля 2024 года</w:t>
      </w:r>
    </w:p>
    <w:p w:rsidR="00E14DAB" w:rsidRDefault="00E14DAB" w:rsidP="00E14DAB">
      <w:pPr>
        <w:tabs>
          <w:tab w:val="right" w:pos="8787"/>
        </w:tabs>
        <w:rPr>
          <w:sz w:val="28"/>
          <w:szCs w:val="28"/>
        </w:rPr>
      </w:pPr>
    </w:p>
    <w:p w:rsidR="00E14DAB" w:rsidRDefault="00E14DAB" w:rsidP="00E14DAB">
      <w:pPr>
        <w:tabs>
          <w:tab w:val="right" w:pos="8787"/>
        </w:tabs>
        <w:rPr>
          <w:sz w:val="28"/>
          <w:szCs w:val="28"/>
        </w:rPr>
      </w:pPr>
    </w:p>
    <w:p w:rsidR="00E14DAB" w:rsidRPr="007409F1" w:rsidRDefault="00E14DAB" w:rsidP="00E14DA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409F1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7409F1">
        <w:rPr>
          <w:b/>
          <w:sz w:val="28"/>
          <w:szCs w:val="28"/>
        </w:rPr>
        <w:t>Сердежского</w:t>
      </w:r>
      <w:proofErr w:type="spellEnd"/>
      <w:r w:rsidRPr="007409F1">
        <w:rPr>
          <w:b/>
          <w:sz w:val="28"/>
          <w:szCs w:val="28"/>
        </w:rPr>
        <w:t xml:space="preserve"> сельского поселения</w:t>
      </w:r>
      <w:r w:rsidRPr="007409F1">
        <w:rPr>
          <w:b/>
          <w:bCs/>
          <w:sz w:val="28"/>
          <w:szCs w:val="28"/>
        </w:rPr>
        <w:t xml:space="preserve"> от 28 октября 2020 года № 54 </w:t>
      </w:r>
      <w:r w:rsidRPr="007409F1">
        <w:rPr>
          <w:b/>
          <w:sz w:val="28"/>
          <w:szCs w:val="28"/>
        </w:rPr>
        <w:t>«</w:t>
      </w:r>
      <w:r w:rsidRPr="007409F1">
        <w:rPr>
          <w:b/>
          <w:bCs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7409F1">
        <w:rPr>
          <w:b/>
          <w:bCs/>
          <w:sz w:val="28"/>
          <w:szCs w:val="28"/>
        </w:rPr>
        <w:t>Сердежском</w:t>
      </w:r>
      <w:proofErr w:type="spellEnd"/>
      <w:r w:rsidRPr="007409F1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7409F1">
        <w:rPr>
          <w:b/>
          <w:bCs/>
          <w:sz w:val="28"/>
          <w:szCs w:val="28"/>
        </w:rPr>
        <w:t>Сернурского</w:t>
      </w:r>
      <w:proofErr w:type="spellEnd"/>
      <w:r w:rsidRPr="007409F1">
        <w:rPr>
          <w:b/>
          <w:bCs/>
          <w:sz w:val="28"/>
          <w:szCs w:val="28"/>
        </w:rPr>
        <w:t xml:space="preserve"> муниципального района  Республики Марий Эл»</w:t>
      </w:r>
    </w:p>
    <w:p w:rsidR="00E14DAB" w:rsidRPr="00FE0AC7" w:rsidRDefault="00E14DAB" w:rsidP="00E14DAB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/>
        </w:rPr>
      </w:pPr>
    </w:p>
    <w:p w:rsidR="00E14DAB" w:rsidRPr="004915A4" w:rsidRDefault="00E14DAB" w:rsidP="00E14DA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A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proofErr w:type="spellEnd"/>
      <w:r w:rsidRPr="00FE0AC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FE0AC7"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proofErr w:type="spellEnd"/>
      <w:r w:rsidRPr="00FE0A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</w:t>
      </w:r>
    </w:p>
    <w:p w:rsidR="00E14DAB" w:rsidRPr="00072076" w:rsidRDefault="00E14DAB" w:rsidP="00E14DAB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2076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Сердежского</w:t>
      </w:r>
      <w:proofErr w:type="spellEnd"/>
      <w:r w:rsidRPr="0007207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072076"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proofErr w:type="spellEnd"/>
      <w:r w:rsidRPr="000720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Pr="00072076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072076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072076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072076">
        <w:rPr>
          <w:rFonts w:ascii="Times New Roman" w:hAnsi="Times New Roman" w:cs="Times New Roman"/>
          <w:b w:val="0"/>
          <w:sz w:val="28"/>
          <w:szCs w:val="28"/>
        </w:rPr>
        <w:t xml:space="preserve"> и л о:</w:t>
      </w:r>
    </w:p>
    <w:p w:rsidR="00E14DAB" w:rsidRPr="00072076" w:rsidRDefault="00E14DAB" w:rsidP="00E14DAB">
      <w:pPr>
        <w:pStyle w:val="a6"/>
        <w:rPr>
          <w:bCs/>
          <w:lang w:val="ru-RU"/>
        </w:rPr>
      </w:pPr>
      <w:r w:rsidRPr="00072076">
        <w:rPr>
          <w:bCs/>
          <w:lang w:val="ru-RU"/>
        </w:rPr>
        <w:t xml:space="preserve">1. </w:t>
      </w:r>
      <w:r w:rsidRPr="00072076">
        <w:rPr>
          <w:bCs/>
        </w:rPr>
        <w:t xml:space="preserve">Внести в Положение о бюджетном процессе в </w:t>
      </w:r>
      <w:proofErr w:type="spellStart"/>
      <w:r>
        <w:rPr>
          <w:bCs/>
        </w:rPr>
        <w:t>Сердежском</w:t>
      </w:r>
      <w:proofErr w:type="spellEnd"/>
      <w:r w:rsidRPr="00072076">
        <w:rPr>
          <w:bCs/>
        </w:rPr>
        <w:t xml:space="preserve"> сельском поселении </w:t>
      </w:r>
      <w:proofErr w:type="spellStart"/>
      <w:r w:rsidRPr="00072076">
        <w:rPr>
          <w:bCs/>
        </w:rPr>
        <w:t>Сернурского</w:t>
      </w:r>
      <w:proofErr w:type="spellEnd"/>
      <w:r w:rsidRPr="00072076">
        <w:rPr>
          <w:bCs/>
        </w:rPr>
        <w:t xml:space="preserve"> муниципального района  Республики Марий Эл, утвержденном решением Собрания депутатов </w:t>
      </w:r>
      <w:proofErr w:type="spellStart"/>
      <w:r>
        <w:t>Сердежского</w:t>
      </w:r>
      <w:proofErr w:type="spellEnd"/>
      <w:r w:rsidRPr="00072076">
        <w:t xml:space="preserve"> сельского поселения</w:t>
      </w:r>
      <w:r w:rsidRPr="00072076">
        <w:rPr>
          <w:bCs/>
        </w:rPr>
        <w:t xml:space="preserve"> от 2</w:t>
      </w:r>
      <w:r>
        <w:rPr>
          <w:bCs/>
          <w:lang w:val="ru-RU"/>
        </w:rPr>
        <w:t>8</w:t>
      </w:r>
      <w:r w:rsidRPr="00072076">
        <w:rPr>
          <w:bCs/>
        </w:rPr>
        <w:t xml:space="preserve"> октября 2020 года № </w:t>
      </w:r>
      <w:r>
        <w:rPr>
          <w:bCs/>
          <w:lang w:val="ru-RU"/>
        </w:rPr>
        <w:t>54</w:t>
      </w:r>
      <w:r w:rsidRPr="00072076">
        <w:rPr>
          <w:bCs/>
        </w:rPr>
        <w:t xml:space="preserve"> (далее - Положение) следующие изменения:</w:t>
      </w:r>
    </w:p>
    <w:p w:rsidR="00E14DAB" w:rsidRPr="00072076" w:rsidRDefault="00E14DAB" w:rsidP="00E1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076">
        <w:rPr>
          <w:sz w:val="28"/>
          <w:szCs w:val="28"/>
        </w:rPr>
        <w:t>а) подпункт 5 пункта 9 статьи 12 изложить в следующей редакции:</w:t>
      </w:r>
    </w:p>
    <w:p w:rsidR="00E14DAB" w:rsidRPr="00072076" w:rsidRDefault="00E14DAB" w:rsidP="00E14DAB">
      <w:pPr>
        <w:ind w:firstLine="709"/>
        <w:jc w:val="both"/>
        <w:rPr>
          <w:sz w:val="28"/>
          <w:szCs w:val="28"/>
        </w:rPr>
      </w:pPr>
      <w:proofErr w:type="gramStart"/>
      <w:r w:rsidRPr="00072076">
        <w:rPr>
          <w:bCs/>
          <w:sz w:val="28"/>
          <w:szCs w:val="28"/>
        </w:rPr>
        <w:t>«</w:t>
      </w:r>
      <w:r w:rsidRPr="00072076">
        <w:rPr>
          <w:color w:val="444444"/>
          <w:sz w:val="28"/>
          <w:szCs w:val="28"/>
          <w:shd w:val="clear" w:color="auto" w:fill="FFFFFF"/>
        </w:rPr>
        <w:t xml:space="preserve">5)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в установленном </w:t>
      </w:r>
      <w:proofErr w:type="spellStart"/>
      <w:r>
        <w:rPr>
          <w:sz w:val="28"/>
          <w:szCs w:val="28"/>
        </w:rPr>
        <w:t>Сердежской</w:t>
      </w:r>
      <w:proofErr w:type="spellEnd"/>
      <w:r w:rsidRPr="00072076">
        <w:rPr>
          <w:sz w:val="28"/>
          <w:szCs w:val="28"/>
        </w:rPr>
        <w:t xml:space="preserve"> сельской администрацией</w:t>
      </w:r>
      <w:r w:rsidRPr="00072076">
        <w:rPr>
          <w:color w:val="444444"/>
          <w:sz w:val="28"/>
          <w:szCs w:val="28"/>
          <w:shd w:val="clear" w:color="auto" w:fill="FFFFFF"/>
        </w:rPr>
        <w:t xml:space="preserve"> порядке решения о внесении изменений в утвержденные паспорта муниципальных программ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72076">
        <w:rPr>
          <w:sz w:val="28"/>
          <w:szCs w:val="28"/>
        </w:rPr>
        <w:t xml:space="preserve"> сельского поселения</w:t>
      </w:r>
      <w:r w:rsidRPr="00072076">
        <w:rPr>
          <w:color w:val="444444"/>
          <w:sz w:val="28"/>
          <w:szCs w:val="28"/>
          <w:shd w:val="clear" w:color="auto" w:fill="FFFFFF"/>
        </w:rPr>
        <w:t xml:space="preserve">  (комплексной программы), паспорт структурного элемента такой программы в пределах общего объема бюджетных ассигнований, предусмотренных в бюджете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72076">
        <w:rPr>
          <w:sz w:val="28"/>
          <w:szCs w:val="28"/>
        </w:rPr>
        <w:t xml:space="preserve"> сельского</w:t>
      </w:r>
      <w:proofErr w:type="gramEnd"/>
      <w:r w:rsidRPr="00072076">
        <w:rPr>
          <w:sz w:val="28"/>
          <w:szCs w:val="28"/>
        </w:rPr>
        <w:t xml:space="preserve"> поселения </w:t>
      </w:r>
      <w:r w:rsidRPr="00072076">
        <w:rPr>
          <w:color w:val="444444"/>
          <w:sz w:val="28"/>
          <w:szCs w:val="28"/>
          <w:shd w:val="clear" w:color="auto" w:fill="FFFFFF"/>
        </w:rPr>
        <w:t xml:space="preserve"> на реализацию мероприятий в рамках каждой муниципальной программы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72076">
        <w:rPr>
          <w:sz w:val="28"/>
          <w:szCs w:val="28"/>
        </w:rPr>
        <w:t xml:space="preserve"> сельского поселения</w:t>
      </w:r>
      <w:proofErr w:type="gramStart"/>
      <w:r w:rsidRPr="00072076">
        <w:rPr>
          <w:color w:val="444444"/>
          <w:sz w:val="28"/>
          <w:szCs w:val="28"/>
          <w:shd w:val="clear" w:color="auto" w:fill="FFFFFF"/>
        </w:rPr>
        <w:t>;</w:t>
      </w:r>
      <w:r w:rsidRPr="00072076">
        <w:rPr>
          <w:sz w:val="28"/>
          <w:szCs w:val="28"/>
        </w:rPr>
        <w:t>»</w:t>
      </w:r>
      <w:proofErr w:type="gramEnd"/>
      <w:r w:rsidRPr="00072076">
        <w:rPr>
          <w:sz w:val="28"/>
          <w:szCs w:val="28"/>
        </w:rPr>
        <w:t>;</w:t>
      </w:r>
    </w:p>
    <w:p w:rsidR="00E14DAB" w:rsidRPr="00440FF2" w:rsidRDefault="00E14DAB" w:rsidP="00E14DAB">
      <w:pPr>
        <w:ind w:firstLine="709"/>
        <w:jc w:val="both"/>
        <w:rPr>
          <w:sz w:val="28"/>
          <w:szCs w:val="28"/>
        </w:rPr>
      </w:pPr>
      <w:r w:rsidRPr="00440FF2">
        <w:rPr>
          <w:sz w:val="28"/>
          <w:szCs w:val="28"/>
        </w:rPr>
        <w:t>б) Статью 15 дополнить пунктом 6 следующего содержания:</w:t>
      </w:r>
    </w:p>
    <w:p w:rsidR="00E14DAB" w:rsidRPr="00440FF2" w:rsidRDefault="00E14DAB" w:rsidP="00E14DAB">
      <w:pPr>
        <w:ind w:firstLine="709"/>
        <w:jc w:val="both"/>
        <w:rPr>
          <w:sz w:val="28"/>
          <w:szCs w:val="28"/>
          <w:shd w:val="clear" w:color="auto" w:fill="FFFFFF"/>
        </w:rPr>
      </w:pPr>
      <w:r w:rsidRPr="00440FF2">
        <w:rPr>
          <w:bCs/>
          <w:sz w:val="28"/>
          <w:szCs w:val="28"/>
        </w:rPr>
        <w:lastRenderedPageBreak/>
        <w:t>«6</w:t>
      </w:r>
      <w:r w:rsidRPr="00440FF2">
        <w:rPr>
          <w:sz w:val="28"/>
          <w:szCs w:val="28"/>
        </w:rPr>
        <w:t xml:space="preserve">. </w:t>
      </w:r>
      <w:proofErr w:type="gramStart"/>
      <w:r w:rsidRPr="00440FF2">
        <w:rPr>
          <w:sz w:val="28"/>
          <w:szCs w:val="28"/>
          <w:shd w:val="clear" w:color="auto" w:fill="FFFFFF"/>
        </w:rPr>
        <w:t xml:space="preserve">Внешняя проверка годового отчета об исполнении бюджета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440FF2">
        <w:rPr>
          <w:sz w:val="28"/>
          <w:szCs w:val="28"/>
        </w:rPr>
        <w:t xml:space="preserve"> сельского поселения</w:t>
      </w:r>
      <w:r w:rsidRPr="00440FF2">
        <w:rPr>
          <w:sz w:val="28"/>
          <w:szCs w:val="28"/>
          <w:shd w:val="clear" w:color="auto" w:fill="FFFFFF"/>
        </w:rPr>
        <w:t xml:space="preserve"> может осуществляться Государственной счетной палатой Республики Марий Эл в случае заключения соглашения Собранием депутатов 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440FF2">
        <w:rPr>
          <w:sz w:val="28"/>
          <w:szCs w:val="28"/>
        </w:rPr>
        <w:t xml:space="preserve"> сельского поселения </w:t>
      </w:r>
      <w:proofErr w:type="spellStart"/>
      <w:r w:rsidRPr="00440FF2">
        <w:rPr>
          <w:sz w:val="28"/>
          <w:szCs w:val="28"/>
        </w:rPr>
        <w:t>Сернурского</w:t>
      </w:r>
      <w:proofErr w:type="spellEnd"/>
      <w:r w:rsidRPr="00440FF2">
        <w:rPr>
          <w:sz w:val="28"/>
          <w:szCs w:val="28"/>
        </w:rPr>
        <w:t xml:space="preserve"> муниципального района</w:t>
      </w:r>
      <w:r w:rsidRPr="00440FF2">
        <w:rPr>
          <w:sz w:val="28"/>
          <w:szCs w:val="28"/>
          <w:shd w:val="clear" w:color="auto" w:fill="FFFFFF"/>
        </w:rPr>
        <w:t xml:space="preserve">  Республики Марий Эл с Государственной счетной палатой Республики Марий Эл о передаче ей полномочий по осуществлению внешнего муниципального финансового контроля и в порядке, установленном Законом Республики Марий Эл от 3</w:t>
      </w:r>
      <w:proofErr w:type="gramEnd"/>
      <w:r w:rsidRPr="00440FF2">
        <w:rPr>
          <w:sz w:val="28"/>
          <w:szCs w:val="28"/>
          <w:shd w:val="clear" w:color="auto" w:fill="FFFFFF"/>
        </w:rPr>
        <w:t xml:space="preserve"> января 1997 года № 13-З "О Государственной счетной палате Республики Марий Эл", с  соблюдением требований </w:t>
      </w:r>
      <w:hyperlink r:id="rId5" w:anchor="7D20K3" w:history="1">
        <w:r w:rsidRPr="00440FF2">
          <w:rPr>
            <w:rStyle w:val="a3"/>
            <w:rFonts w:eastAsiaTheme="majorEastAsia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440FF2">
        <w:rPr>
          <w:sz w:val="28"/>
          <w:szCs w:val="28"/>
          <w:shd w:val="clear" w:color="auto" w:fill="FFFFFF"/>
        </w:rPr>
        <w:t> и с учетом особенностей, установленных федеральными законами</w:t>
      </w:r>
      <w:proofErr w:type="gramStart"/>
      <w:r w:rsidRPr="00440FF2">
        <w:rPr>
          <w:sz w:val="28"/>
          <w:szCs w:val="28"/>
          <w:shd w:val="clear" w:color="auto" w:fill="FFFFFF"/>
        </w:rPr>
        <w:t>.</w:t>
      </w:r>
      <w:r w:rsidRPr="00440FF2">
        <w:rPr>
          <w:sz w:val="28"/>
          <w:szCs w:val="28"/>
        </w:rPr>
        <w:t>»</w:t>
      </w:r>
      <w:r w:rsidRPr="00440FF2">
        <w:rPr>
          <w:sz w:val="28"/>
          <w:szCs w:val="28"/>
          <w:shd w:val="clear" w:color="auto" w:fill="FFFFFF"/>
        </w:rPr>
        <w:t>;</w:t>
      </w:r>
      <w:proofErr w:type="gramEnd"/>
    </w:p>
    <w:p w:rsidR="00E14DAB" w:rsidRPr="00440FF2" w:rsidRDefault="00E14DAB" w:rsidP="00E14DAB">
      <w:pPr>
        <w:ind w:firstLine="709"/>
        <w:jc w:val="both"/>
        <w:rPr>
          <w:sz w:val="28"/>
          <w:szCs w:val="28"/>
          <w:shd w:val="clear" w:color="auto" w:fill="FFFFFF"/>
        </w:rPr>
      </w:pPr>
      <w:r w:rsidRPr="00440FF2">
        <w:rPr>
          <w:sz w:val="28"/>
          <w:szCs w:val="28"/>
          <w:shd w:val="clear" w:color="auto" w:fill="FFFFFF"/>
        </w:rPr>
        <w:t>в) Статьи  16 и 17 Положения изложить в следующей редакции:</w:t>
      </w:r>
    </w:p>
    <w:p w:rsidR="00E14DAB" w:rsidRPr="005F11DD" w:rsidRDefault="00E14DAB" w:rsidP="00E14DAB">
      <w:pPr>
        <w:pStyle w:val="ConsPlusTitle"/>
        <w:jc w:val="center"/>
        <w:outlineLvl w:val="1"/>
      </w:pPr>
      <w:r w:rsidRPr="005F11DD">
        <w:rPr>
          <w:bCs w:val="0"/>
        </w:rPr>
        <w:t>«</w:t>
      </w:r>
      <w:r w:rsidRPr="005F11DD">
        <w:t xml:space="preserve">Статья 16. Заключение на годовой отчет об исполнении бюджета </w:t>
      </w:r>
      <w:proofErr w:type="spellStart"/>
      <w:r>
        <w:t>Сердежского</w:t>
      </w:r>
      <w:proofErr w:type="spellEnd"/>
      <w:r w:rsidRPr="005F11DD">
        <w:t xml:space="preserve"> сельского поселения</w:t>
      </w:r>
    </w:p>
    <w:p w:rsidR="00E14DAB" w:rsidRPr="005F11DD" w:rsidRDefault="00E14DAB" w:rsidP="00E14DAB">
      <w:pPr>
        <w:spacing w:after="1"/>
        <w:ind w:firstLine="709"/>
        <w:jc w:val="both"/>
        <w:rPr>
          <w:sz w:val="28"/>
          <w:szCs w:val="28"/>
        </w:rPr>
      </w:pPr>
      <w:r w:rsidRPr="005F11DD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5F11DD">
        <w:rPr>
          <w:sz w:val="28"/>
          <w:szCs w:val="28"/>
        </w:rPr>
        <w:t xml:space="preserve"> сельского поселения с указанием недостатков отчета об исполнении бюджета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5F11DD">
        <w:rPr>
          <w:sz w:val="28"/>
          <w:szCs w:val="28"/>
        </w:rPr>
        <w:t xml:space="preserve"> сельского поселения, в случае их выявления, учитывается при рассмотрении отчета Собранием депутатов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5F11DD">
        <w:rPr>
          <w:sz w:val="28"/>
          <w:szCs w:val="28"/>
        </w:rPr>
        <w:t xml:space="preserve"> сельского поселения.</w:t>
      </w:r>
    </w:p>
    <w:p w:rsidR="00E14DAB" w:rsidRPr="005F11DD" w:rsidRDefault="00E14DAB" w:rsidP="00E14DAB">
      <w:pPr>
        <w:spacing w:after="1"/>
        <w:ind w:firstLine="709"/>
        <w:jc w:val="both"/>
        <w:rPr>
          <w:sz w:val="28"/>
          <w:szCs w:val="28"/>
        </w:rPr>
      </w:pPr>
    </w:p>
    <w:p w:rsidR="00E14DAB" w:rsidRPr="005F11DD" w:rsidRDefault="00E14DAB" w:rsidP="00E14DAB">
      <w:pPr>
        <w:pStyle w:val="ConsPlusTitle"/>
        <w:jc w:val="center"/>
        <w:outlineLvl w:val="1"/>
      </w:pPr>
      <w:r w:rsidRPr="005F11DD">
        <w:t>Статья 18. Представление, рассмотрение и утверждение отчета</w:t>
      </w:r>
      <w:r w:rsidRPr="005F11DD">
        <w:br/>
        <w:t xml:space="preserve">об исполнении бюджета </w:t>
      </w:r>
      <w:proofErr w:type="spellStart"/>
      <w:r>
        <w:t>Сердежского</w:t>
      </w:r>
      <w:proofErr w:type="spellEnd"/>
      <w:r w:rsidRPr="005F11DD">
        <w:t xml:space="preserve"> сельского поселения Собранием депутатов </w:t>
      </w:r>
      <w:proofErr w:type="spellStart"/>
      <w:r>
        <w:t>Сердежского</w:t>
      </w:r>
      <w:proofErr w:type="spellEnd"/>
      <w:r w:rsidRPr="005F11DD">
        <w:t xml:space="preserve"> сельского поселения</w:t>
      </w:r>
    </w:p>
    <w:p w:rsidR="00E14DAB" w:rsidRPr="005F11DD" w:rsidRDefault="00E14DAB" w:rsidP="00E1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рассматривает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после получения заключения о результатах внешней проверки указанного отчета.</w:t>
      </w:r>
    </w:p>
    <w:p w:rsidR="00E14DAB" w:rsidRPr="005F11DD" w:rsidRDefault="00E14DAB" w:rsidP="00E1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 вносится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в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 в срок до 1 мая текущего года.</w:t>
      </w:r>
    </w:p>
    <w:p w:rsidR="00E14DAB" w:rsidRPr="005F11DD" w:rsidRDefault="00E14DAB" w:rsidP="00E14D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заключения на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поселения,  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одно из следующих решений:</w:t>
      </w:r>
    </w:p>
    <w:p w:rsidR="00E14DAB" w:rsidRPr="005F11DD" w:rsidRDefault="00E14DAB" w:rsidP="00E14DAB">
      <w:pPr>
        <w:pStyle w:val="ConsPlusNormal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год;</w:t>
      </w:r>
    </w:p>
    <w:p w:rsidR="00E14DAB" w:rsidRDefault="00E14DAB" w:rsidP="00E14DAB">
      <w:pPr>
        <w:pStyle w:val="ConsPlusNormal"/>
        <w:numPr>
          <w:ilvl w:val="0"/>
          <w:numId w:val="1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об отклонении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за финансовый год, если при исполнении решения о бюджете были допущены нарушения.</w:t>
      </w:r>
    </w:p>
    <w:p w:rsidR="00E14DAB" w:rsidRDefault="00E14DAB" w:rsidP="00E14DAB">
      <w:pPr>
        <w:pStyle w:val="ConsPlusNormal"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1DD">
        <w:rPr>
          <w:rFonts w:ascii="Times New Roman" w:hAnsi="Times New Roman" w:cs="Times New Roman"/>
          <w:sz w:val="28"/>
          <w:szCs w:val="28"/>
        </w:rPr>
        <w:t xml:space="preserve">2. Одновременно с отчетом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Сердежского</w:t>
      </w:r>
      <w:proofErr w:type="spellEnd"/>
      <w:r w:rsidRPr="005F11DD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представляется информация о предоставленных и погашенных бюджетных кредитах, о предоставленных муниципальных </w:t>
      </w:r>
      <w:r w:rsidRPr="005F11DD">
        <w:rPr>
          <w:rFonts w:ascii="Times New Roman" w:hAnsi="Times New Roman" w:cs="Times New Roman"/>
          <w:color w:val="000000"/>
          <w:sz w:val="28"/>
          <w:szCs w:val="28"/>
        </w:rPr>
        <w:t>гарантиях, о внутренних заимствованиях и о состоянии муниципального внутреннего долга и (или) внешнего долга</w:t>
      </w:r>
      <w:proofErr w:type="gramStart"/>
      <w:r w:rsidRPr="005F11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F11D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14DAB" w:rsidRPr="005F11DD" w:rsidRDefault="00E14DAB" w:rsidP="00E14DAB">
      <w:pPr>
        <w:pStyle w:val="ConsPlusNormal"/>
        <w:tabs>
          <w:tab w:val="left" w:pos="993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AB" w:rsidRPr="00886194" w:rsidRDefault="00E14DAB" w:rsidP="00E14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6194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(обнародования).</w:t>
      </w:r>
    </w:p>
    <w:p w:rsidR="00E14DAB" w:rsidRPr="00886194" w:rsidRDefault="00E14DAB" w:rsidP="00E14DAB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886194">
        <w:rPr>
          <w:sz w:val="28"/>
          <w:szCs w:val="28"/>
        </w:rPr>
        <w:t xml:space="preserve">. </w:t>
      </w:r>
      <w:proofErr w:type="gramStart"/>
      <w:r w:rsidRPr="00886194">
        <w:rPr>
          <w:sz w:val="28"/>
          <w:szCs w:val="28"/>
        </w:rPr>
        <w:t>Контроль за</w:t>
      </w:r>
      <w:proofErr w:type="gramEnd"/>
      <w:r w:rsidRPr="00886194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E14DAB" w:rsidRDefault="00E14DAB" w:rsidP="00E14DAB">
      <w:pPr>
        <w:ind w:firstLine="709"/>
        <w:jc w:val="both"/>
        <w:rPr>
          <w:sz w:val="28"/>
          <w:szCs w:val="28"/>
        </w:rPr>
      </w:pPr>
    </w:p>
    <w:p w:rsidR="00E14DAB" w:rsidRDefault="00E14DAB" w:rsidP="00E14DAB">
      <w:pPr>
        <w:jc w:val="both"/>
        <w:rPr>
          <w:sz w:val="28"/>
          <w:szCs w:val="28"/>
        </w:rPr>
      </w:pPr>
    </w:p>
    <w:p w:rsidR="00E14DAB" w:rsidRPr="00FE0AC7" w:rsidRDefault="00E14DAB" w:rsidP="00E14DAB">
      <w:pPr>
        <w:jc w:val="both"/>
        <w:rPr>
          <w:sz w:val="28"/>
          <w:szCs w:val="28"/>
        </w:rPr>
      </w:pPr>
      <w:r w:rsidRPr="00FE0AC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FE0AC7">
        <w:rPr>
          <w:sz w:val="28"/>
          <w:szCs w:val="28"/>
        </w:rPr>
        <w:t xml:space="preserve"> сельского поселения</w:t>
      </w:r>
    </w:p>
    <w:p w:rsidR="00E14DAB" w:rsidRPr="00FE0AC7" w:rsidRDefault="00E14DAB" w:rsidP="00E14DAB">
      <w:pPr>
        <w:jc w:val="both"/>
        <w:rPr>
          <w:sz w:val="28"/>
          <w:szCs w:val="28"/>
        </w:rPr>
      </w:pPr>
      <w:proofErr w:type="spellStart"/>
      <w:r w:rsidRPr="00FE0AC7">
        <w:rPr>
          <w:sz w:val="28"/>
          <w:szCs w:val="28"/>
        </w:rPr>
        <w:t>Сернурского</w:t>
      </w:r>
      <w:proofErr w:type="spellEnd"/>
      <w:r w:rsidRPr="00FE0AC7">
        <w:rPr>
          <w:sz w:val="28"/>
          <w:szCs w:val="28"/>
        </w:rPr>
        <w:t xml:space="preserve"> муниципального района</w:t>
      </w:r>
    </w:p>
    <w:p w:rsidR="00E14DAB" w:rsidRDefault="00E14DAB" w:rsidP="00E14DAB">
      <w:pPr>
        <w:jc w:val="both"/>
        <w:rPr>
          <w:b/>
          <w:szCs w:val="28"/>
        </w:rPr>
      </w:pPr>
      <w:r w:rsidRPr="00FE0AC7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                                                                       С.В. </w:t>
      </w:r>
      <w:proofErr w:type="spellStart"/>
      <w:r>
        <w:rPr>
          <w:sz w:val="28"/>
          <w:szCs w:val="28"/>
        </w:rPr>
        <w:t>Чемеков</w:t>
      </w:r>
      <w:proofErr w:type="spellEnd"/>
    </w:p>
    <w:p w:rsidR="00E14DAB" w:rsidRDefault="00E14DAB" w:rsidP="00E14DAB">
      <w:pPr>
        <w:pStyle w:val="a4"/>
        <w:ind w:firstLine="709"/>
        <w:rPr>
          <w:rFonts w:ascii="Times New Roman" w:hAnsi="Times New Roman"/>
          <w:b w:val="0"/>
          <w:szCs w:val="28"/>
          <w:lang w:val="ru-RU"/>
        </w:rPr>
      </w:pPr>
    </w:p>
    <w:sectPr w:rsidR="00E14DAB" w:rsidSect="00E14DAB">
      <w:pgSz w:w="11906" w:h="16838"/>
      <w:pgMar w:top="993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DAB"/>
    <w:rsid w:val="00E11A53"/>
    <w:rsid w:val="00E1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14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DA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rsid w:val="00E14DAB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E14DAB"/>
    <w:pPr>
      <w:jc w:val="center"/>
    </w:pPr>
    <w:rPr>
      <w:rFonts w:ascii="Antiqua" w:hAnsi="Antiqua"/>
      <w:b/>
      <w:sz w:val="28"/>
      <w:lang/>
    </w:rPr>
  </w:style>
  <w:style w:type="character" w:customStyle="1" w:styleId="a5">
    <w:name w:val="Название Знак"/>
    <w:basedOn w:val="a0"/>
    <w:link w:val="a4"/>
    <w:rsid w:val="00E14DAB"/>
    <w:rPr>
      <w:rFonts w:ascii="Antiqua" w:eastAsia="Times New Roman" w:hAnsi="Antiqua" w:cs="Times New Roman"/>
      <w:b/>
      <w:sz w:val="28"/>
      <w:szCs w:val="24"/>
      <w:lang w:eastAsia="ar-SA"/>
    </w:rPr>
  </w:style>
  <w:style w:type="paragraph" w:customStyle="1" w:styleId="ConsPlusTitle">
    <w:name w:val="ConsPlusTitle"/>
    <w:rsid w:val="00E14D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qFormat/>
    <w:rsid w:val="00E14D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Текст1"/>
    <w:basedOn w:val="a"/>
    <w:rsid w:val="00E14DAB"/>
    <w:rPr>
      <w:rFonts w:ascii="Courier New" w:hAnsi="Courier New" w:cs="Courier New"/>
      <w:sz w:val="20"/>
      <w:szCs w:val="20"/>
    </w:rPr>
  </w:style>
  <w:style w:type="paragraph" w:customStyle="1" w:styleId="a6">
    <w:name w:val="Абзац станд."/>
    <w:basedOn w:val="a"/>
    <w:link w:val="a7"/>
    <w:qFormat/>
    <w:rsid w:val="00E14DAB"/>
    <w:pPr>
      <w:suppressAutoHyphens w:val="0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E14DAB"/>
    <w:rPr>
      <w:rFonts w:ascii="Times New Roman" w:eastAsia="Times New Roman" w:hAnsi="Times New Roman" w:cs="Times New Roman"/>
      <w:sz w:val="28"/>
      <w:szCs w:val="28"/>
      <w:lang/>
    </w:rPr>
  </w:style>
  <w:style w:type="paragraph" w:styleId="a8">
    <w:name w:val="Subtitle"/>
    <w:basedOn w:val="a"/>
    <w:next w:val="a"/>
    <w:link w:val="a9"/>
    <w:uiPriority w:val="11"/>
    <w:qFormat/>
    <w:rsid w:val="00E1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1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14DAB"/>
    <w:pPr>
      <w:suppressAutoHyphens w:val="0"/>
      <w:ind w:left="720"/>
      <w:contextualSpacing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744</Words>
  <Characters>4242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2024-01-31T08:30:00Z</dcterms:created>
  <dcterms:modified xsi:type="dcterms:W3CDTF">2024-01-31T08:40:00Z</dcterms:modified>
</cp:coreProperties>
</file>