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60" w:rsidRDefault="00CE5A16" w:rsidP="007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CE5A16" w:rsidRPr="007B6860" w:rsidRDefault="00CE5A16" w:rsidP="007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НОВЫЙ ТОРЪЯЛ НОВОТОРЪЯЛЬСКОГО МУНИЦИПАЛЬНОГО РАЙОНА </w:t>
      </w:r>
      <w:r w:rsidRPr="007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МАРИЙ ЭЛ</w:t>
      </w:r>
    </w:p>
    <w:p w:rsidR="00CE5A16" w:rsidRDefault="00CE5A16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6" w:rsidRPr="004173D9" w:rsidRDefault="007B6860" w:rsidP="00CE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Тридцатая</w:t>
      </w:r>
      <w:r w:rsidR="00CE5A16" w:rsidRPr="0041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BB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</w:t>
      </w:r>
    </w:p>
    <w:p w:rsidR="00CE5A16" w:rsidRPr="004173D9" w:rsidRDefault="00CE5A16" w:rsidP="00CE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                                                </w:t>
      </w:r>
      <w:r w:rsidR="007B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6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6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 октября </w:t>
      </w:r>
      <w:r w:rsidRPr="0041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CE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Новый Торъял Новоторъяльского муниципального района Республики Марий Эл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60" w:rsidRDefault="007B6860" w:rsidP="00CE5A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</w:t>
      </w:r>
      <w:hyperlink r:id="rId7" w:tgtFrame="Logical" w:history="1">
        <w:r w:rsidR="00CE5A16" w:rsidRPr="0041157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="00CE5A16" w:rsidRPr="00411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городского поселения Новый Торъял </w:t>
      </w:r>
    </w:p>
    <w:p w:rsidR="00CE5A16" w:rsidRPr="00411576" w:rsidRDefault="00CE5A16" w:rsidP="007B68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городского поселения </w:t>
      </w:r>
      <w:proofErr w:type="gramStart"/>
      <w:r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Новый</w:t>
      </w:r>
      <w:proofErr w:type="gramEnd"/>
      <w:r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Торъял</w:t>
      </w:r>
    </w:p>
    <w:p w:rsidR="00CE5A16" w:rsidRPr="00411576" w:rsidRDefault="00CE5A16" w:rsidP="00CE5A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Образовать рабочую группу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41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41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7B6860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</w:t>
      </w:r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</w:t>
      </w:r>
      <w:proofErr w:type="gramStart"/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CE5A16" w:rsidRPr="007B686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D85752"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7B68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B6860" w:rsidRPr="007B6860" w:rsidRDefault="000247EB" w:rsidP="00CE5A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E5A16" w:rsidRPr="007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860" w:rsidRPr="007B6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обнародовать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r w:rsidR="007B6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hyperlink r:id="rId8" w:history="1">
        <w:r w:rsidR="007B6860" w:rsidRPr="007B686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https://mari-el.gov.ru/municipality/toryal</w:t>
        </w:r>
      </w:hyperlink>
      <w:r w:rsidR="007B6860" w:rsidRPr="007B686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CE5A16" w:rsidRPr="00B46FDF" w:rsidRDefault="007B6860" w:rsidP="00CE5A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A1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="00CE5A1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A16" w:rsidRPr="00CE5A16" w:rsidRDefault="00CE5A16" w:rsidP="00CE5A16">
      <w:pPr>
        <w:widowControl w:val="0"/>
        <w:tabs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A16" w:rsidRPr="00CE5A16" w:rsidRDefault="00CE5A16" w:rsidP="00CE5A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5A16" w:rsidRPr="00CE5A16" w:rsidRDefault="00CE5A16" w:rsidP="00CE5A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E5A16" w:rsidRPr="00CE5A16" w:rsidRDefault="00CE5A16" w:rsidP="00CE5A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E5A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Pr="00CE5A1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</w:t>
      </w:r>
      <w:proofErr w:type="gramEnd"/>
    </w:p>
    <w:p w:rsidR="00CE5A16" w:rsidRPr="00CE5A16" w:rsidRDefault="00CE5A16" w:rsidP="00CE5A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A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 Новый Торъял                              </w:t>
      </w:r>
      <w:r w:rsidR="007B68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А. Воронцов</w:t>
      </w: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5A16" w:rsidRDefault="00CE5A16" w:rsidP="004702D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2DD" w:rsidRDefault="004702DD" w:rsidP="004702D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860" w:rsidRDefault="007B6860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47EB" w:rsidRPr="00CE5A16" w:rsidRDefault="00ED19E4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5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0247EB" w:rsidRPr="00CE5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CE5A16" w:rsidRDefault="00ED19E4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="000247EB" w:rsidRPr="00CE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</w:p>
    <w:p w:rsidR="00CE5A16" w:rsidRDefault="00CE5A16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A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городского поселения </w:t>
      </w:r>
      <w:proofErr w:type="gramStart"/>
      <w:r w:rsidRPr="00CE5A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Новый</w:t>
      </w:r>
      <w:proofErr w:type="gramEnd"/>
      <w:r w:rsidRPr="00CE5A1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Торъял</w:t>
      </w:r>
      <w:r w:rsidRPr="00CE5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A16" w:rsidRDefault="00CE5A16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Новоторъяльского муниципального района</w:t>
      </w:r>
    </w:p>
    <w:p w:rsidR="00CE5A16" w:rsidRDefault="00CE5A16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Марий Эл</w:t>
      </w:r>
    </w:p>
    <w:p w:rsidR="000247EB" w:rsidRPr="00CE5A16" w:rsidRDefault="007B6860" w:rsidP="00CE5A16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 октября  2022  г. № 203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судебные акты) и их должностных лиц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правоприменительной </w:t>
      </w:r>
      <w:proofErr w:type="gramStart"/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CE5A16" w:rsidRPr="00CE5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Новый Торъял</w:t>
      </w:r>
      <w:r w:rsidR="00CE5A16" w:rsidRPr="00CE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Новоторъяльского муниципального района Республики Марий Эл</w:t>
      </w:r>
      <w:r w:rsidRPr="00CE5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должностных лиц;</w:t>
      </w:r>
      <w:proofErr w:type="gramEnd"/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</w:t>
      </w:r>
      <w:r w:rsidR="00CE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Новоторъяльской городской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ведет учет</w:t>
      </w:r>
      <w:r w:rsidR="00AF3A80" w:rsidRPr="00AB5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принимавшие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14 календарных дней со дня вступления судебного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признанных судом недействительными (незаконными);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CE5A16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CE5A16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5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лиц;</w:t>
      </w:r>
    </w:p>
    <w:p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кварталом (при наличии судебных актов, вступивших в законную силу 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выясняет: 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</w:t>
      </w:r>
      <w:r w:rsidR="00BB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10</w:t>
      </w:r>
      <w:r w:rsidR="005A03FE" w:rsidRPr="00BB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BB3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BB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="00516709" w:rsidRPr="00B46FDF">
        <w:rPr>
          <w:rFonts w:ascii="Times New Roman" w:hAnsi="Times New Roman" w:cs="Times New Roman"/>
          <w:sz w:val="28"/>
          <w:szCs w:val="28"/>
        </w:rPr>
        <w:t>для дальнейшей работы в соответствии с компетенцией.</w:t>
      </w:r>
    </w:p>
    <w:p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46FDF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</w:t>
      </w:r>
      <w:proofErr w:type="gramEnd"/>
      <w:r w:rsidRPr="00B46FDF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техническое обеспечение деятельности рабочей группы осуществляется</w:t>
      </w:r>
      <w:r w:rsidR="0073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Новоторъяльской городской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44E49" w:rsidRPr="0061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Эл.</w:t>
      </w:r>
      <w:proofErr w:type="gramEnd"/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>Новоторъяльского муниципального района Республики Марий Эл</w:t>
      </w:r>
    </w:p>
    <w:p w:rsidR="000247EB" w:rsidRPr="00B46FDF" w:rsidRDefault="007B6860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октября  2022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203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532A9" w:rsidRPr="004115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городского поселения Новый Торъял</w:t>
      </w:r>
      <w:r w:rsidR="00F532A9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Новоторъяльского муниципального района Республики Марий Эл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DC" w:rsidRDefault="00BB38DC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Воронцов    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Новый Торъял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47EB" w:rsidRPr="00B46FDF" w:rsidRDefault="00BB38DC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893559" w:rsidRPr="00B46FDF" w:rsidRDefault="00893559" w:rsidP="00516709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B38DC" w:rsidRDefault="00BB38DC" w:rsidP="00BB38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Звягинцева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председателя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</w:p>
    <w:p w:rsidR="00BB38DC" w:rsidRDefault="00BB38DC" w:rsidP="00BB38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Торъял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3559" w:rsidRPr="00BB38DC" w:rsidRDefault="00BB38DC" w:rsidP="00BB38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935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B38DC" w:rsidRDefault="00BB38DC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9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                  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Новоторъяльской</w:t>
      </w:r>
    </w:p>
    <w:p w:rsidR="00BB38DC" w:rsidRDefault="00BB38DC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городской администрации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47EB" w:rsidRPr="00B46FDF" w:rsidRDefault="00BB38DC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рабочей группы </w:t>
      </w:r>
    </w:p>
    <w:p w:rsidR="000247EB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6709" w:rsidRPr="00B46FDF" w:rsidRDefault="000247EB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709" w:rsidRPr="00B46FDF" w:rsidRDefault="00516709" w:rsidP="005167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6E" w:rsidRDefault="00BB38DC" w:rsidP="00731F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депутат Собрания депутатов городского</w:t>
      </w:r>
    </w:p>
    <w:p w:rsidR="000247EB" w:rsidRPr="00B46FDF" w:rsidRDefault="00731F6E" w:rsidP="00731F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Торъял</w:t>
      </w:r>
    </w:p>
    <w:p w:rsidR="00731F6E" w:rsidRDefault="00731F6E" w:rsidP="00731F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Онучин </w:t>
      </w:r>
      <w:r w:rsidR="0089355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депутат Собрания депутатов городского</w:t>
      </w:r>
    </w:p>
    <w:p w:rsidR="00731F6E" w:rsidRPr="00B46FDF" w:rsidRDefault="00731F6E" w:rsidP="00731F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Торъял</w:t>
      </w:r>
    </w:p>
    <w:p w:rsidR="00893559" w:rsidRPr="00B46FDF" w:rsidRDefault="00893559" w:rsidP="00731F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35" w:rsidRDefault="00BA5835" w:rsidP="000247EB">
      <w:pPr>
        <w:spacing w:after="0" w:line="240" w:lineRule="auto"/>
      </w:pPr>
      <w:r>
        <w:separator/>
      </w:r>
    </w:p>
  </w:endnote>
  <w:endnote w:type="continuationSeparator" w:id="0">
    <w:p w:rsidR="00BA5835" w:rsidRDefault="00BA5835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35" w:rsidRDefault="00BA5835" w:rsidP="000247EB">
      <w:pPr>
        <w:spacing w:after="0" w:line="240" w:lineRule="auto"/>
      </w:pPr>
      <w:r>
        <w:separator/>
      </w:r>
    </w:p>
  </w:footnote>
  <w:footnote w:type="continuationSeparator" w:id="0">
    <w:p w:rsidR="00BA5835" w:rsidRDefault="00BA5835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EB" w:rsidRDefault="000247EB" w:rsidP="00D22D5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B"/>
    <w:rsid w:val="00012E06"/>
    <w:rsid w:val="000247EB"/>
    <w:rsid w:val="000C08A1"/>
    <w:rsid w:val="00107D2C"/>
    <w:rsid w:val="001E50E1"/>
    <w:rsid w:val="00284E58"/>
    <w:rsid w:val="002A0DB4"/>
    <w:rsid w:val="00444E49"/>
    <w:rsid w:val="00451DB4"/>
    <w:rsid w:val="0045738C"/>
    <w:rsid w:val="004702DD"/>
    <w:rsid w:val="00516709"/>
    <w:rsid w:val="005A03FE"/>
    <w:rsid w:val="005A3DBA"/>
    <w:rsid w:val="005D4BF6"/>
    <w:rsid w:val="005D611F"/>
    <w:rsid w:val="00616C32"/>
    <w:rsid w:val="00630C9B"/>
    <w:rsid w:val="006B27C2"/>
    <w:rsid w:val="006E750E"/>
    <w:rsid w:val="006F678A"/>
    <w:rsid w:val="007036D0"/>
    <w:rsid w:val="00707D37"/>
    <w:rsid w:val="00731F6E"/>
    <w:rsid w:val="007324F6"/>
    <w:rsid w:val="00747E31"/>
    <w:rsid w:val="007B30A4"/>
    <w:rsid w:val="007B6860"/>
    <w:rsid w:val="007E7862"/>
    <w:rsid w:val="00893559"/>
    <w:rsid w:val="008B616F"/>
    <w:rsid w:val="00965EB2"/>
    <w:rsid w:val="0098382B"/>
    <w:rsid w:val="009C61BF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9664C"/>
    <w:rsid w:val="00BA5835"/>
    <w:rsid w:val="00BB0D09"/>
    <w:rsid w:val="00BB38DC"/>
    <w:rsid w:val="00BD761A"/>
    <w:rsid w:val="00C146EA"/>
    <w:rsid w:val="00CC5E29"/>
    <w:rsid w:val="00CE5A16"/>
    <w:rsid w:val="00D73FDD"/>
    <w:rsid w:val="00D85752"/>
    <w:rsid w:val="00E03716"/>
    <w:rsid w:val="00ED025F"/>
    <w:rsid w:val="00ED19E4"/>
    <w:rsid w:val="00ED27BA"/>
    <w:rsid w:val="00F475F5"/>
    <w:rsid w:val="00F532A9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A16"/>
  </w:style>
  <w:style w:type="character" w:styleId="ab">
    <w:name w:val="Hyperlink"/>
    <w:basedOn w:val="a0"/>
    <w:uiPriority w:val="99"/>
    <w:unhideWhenUsed/>
    <w:rsid w:val="007B68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A16"/>
  </w:style>
  <w:style w:type="character" w:styleId="ab">
    <w:name w:val="Hyperlink"/>
    <w:basedOn w:val="a0"/>
    <w:uiPriority w:val="99"/>
    <w:unhideWhenUsed/>
    <w:rsid w:val="007B68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28</cp:revision>
  <cp:lastPrinted>2022-10-27T12:02:00Z</cp:lastPrinted>
  <dcterms:created xsi:type="dcterms:W3CDTF">2022-06-07T12:55:00Z</dcterms:created>
  <dcterms:modified xsi:type="dcterms:W3CDTF">2022-10-31T06:25:00Z</dcterms:modified>
</cp:coreProperties>
</file>