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after="0" w:line="256" w:lineRule="auto"/>
        <w:rPr>
          <w:rFonts w:asciiTheme="minorHAnsi" w:hAnsiTheme="minorHAnsi" w:eastAsiaTheme="minorHAnsi"/>
        </w:rPr>
        <w:suppressLineNumbers w:val="0"/>
      </w:pPr>
      <w:r>
        <w:rPr>
          <w14:ligatures w14:val="standardContextual"/>
        </w:rPr>
      </w:r>
      <w:r>
        <w:rPr>
          <w14:ligatures w14:val="standardContextu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70890" cy="995680"/>
                <wp:effectExtent l="0" t="0" r="0" b="0"/>
                <wp:docPr id="1" name="Рисунок 1" descr="C:\Users\User\Desktop\Гер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9616105" name="Рисунок 6" descr="C:\Users\User\Desktop\Герб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770887" cy="995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0.70pt;height:78.40pt;mso-wrap-distance-left:0.00pt;mso-wrap-distance-top:0.00pt;mso-wrap-distance-right:0.00pt;mso-wrap-distance-bottom:0.00pt;rotation:0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Theme="minorHAnsi" w:hAnsiTheme="minorHAnsi" w:eastAsiaTheme="minorHAnsi"/>
        </w:rPr>
      </w:r>
      <w:r>
        <w:rPr>
          <w:rFonts w:asciiTheme="minorHAnsi" w:hAnsiTheme="minorHAnsi" w:eastAsiaTheme="minorHAnsi"/>
        </w:rPr>
      </w:r>
    </w:p>
    <w:tbl>
      <w:tblPr>
        <w:tblStyle w:val="853"/>
        <w:tblW w:w="0" w:type="auto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65"/>
        <w:gridCol w:w="476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САМЫРЫК-ВЛАК ШОТЫШТО ПОЛИТИКЕ КОМИТЕТШЕ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МОЛОДЕЖНОЙ ПОЛИТИКИ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jc w:val="center"/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МАРИЙ ЭЛ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spacing w:after="0" w:line="240" w:lineRule="auto"/>
        <w:tabs>
          <w:tab w:val="right" w:pos="8787" w:leader="none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32" type="#_x0000_t32" style="position:absolute;z-index:251659264;o:allowoverlap:true;o:allowincell:true;mso-position-horizontal-relative:text;margin-left:-11.45pt;mso-position-horizontal:absolute;mso-position-vertical-relative:text;margin-top:6.25pt;mso-position-vertical:absolute;width:468.55pt;height:0.00pt;mso-wrap-distance-left:9.00pt;mso-wrap-distance-top:0.00pt;mso-wrap-distance-right:9.00pt;mso-wrap-distance-bottom:0.00pt;visibility:visible;" filled="f" strokecolor="#000000" strokeweight="1.25pt"/>
            </w:pict>
          </mc:Fallback>
        </mc:AlternateContent>
      </w:r>
      <w:r>
        <w:rPr>
          <w:rFonts w:asciiTheme="minorHAnsi" w:hAnsiTheme="minorHAnsi" w:cstheme="minorBidi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0" t="0" r="31115" b="37465"/>
                <wp:wrapNone/>
                <wp:docPr id="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32" type="#_x0000_t32" style="position:absolute;z-index:251660288;o:allowoverlap:true;o:allowincell:true;mso-position-horizontal-relative:text;margin-left:-11.45pt;mso-position-horizontal:absolute;mso-position-vertical-relative:text;margin-top:8.65pt;mso-position-vertical:absolute;width:468.55pt;height:0.05pt;mso-wrap-distance-left:9.00pt;mso-wrap-distance-top:0.00pt;mso-wrap-distance-right:9.00pt;mso-wrap-distance-bottom:0.00pt;visibility:visible;" filled="f" strokecolor="#000000" strokeweight="0.75pt"/>
            </w:pict>
          </mc:Fallback>
        </mc:AlternateContent>
      </w:r>
      <w:r>
        <w:tab/>
      </w:r>
      <w:r>
        <w:rPr>
          <w:rFonts w:asciiTheme="minorHAnsi" w:hAnsiTheme="minorHAnsi" w:cstheme="minorBidi"/>
        </w:rPr>
      </w:r>
      <w:r>
        <w:rPr>
          <w:rFonts w:asciiTheme="minorHAnsi" w:hAnsiTheme="minorHAnsi" w:cstheme="minorBidi"/>
        </w:rPr>
      </w:r>
    </w:p>
    <w:p>
      <w:pPr>
        <w:jc w:val="center"/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</w:r>
      <w:r>
        <w:rPr>
          <w:rFonts w:ascii="Times New Roman" w:hAnsi="Times New Roman" w:cs="Times New Roman"/>
          <w:sz w:val="16"/>
          <w:szCs w:val="16"/>
          <w:highlight w:val="yellow"/>
        </w:rPr>
      </w:r>
      <w:r>
        <w:rPr>
          <w:rFonts w:ascii="Times New Roman" w:hAnsi="Times New Roman" w:cs="Times New Roman"/>
          <w:sz w:val="16"/>
          <w:szCs w:val="16"/>
          <w:highlight w:val="yellow"/>
        </w:rPr>
      </w:r>
    </w:p>
    <w:p>
      <w:pPr>
        <w:jc w:val="center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ШӰДЫК                                           ПРИКАЗ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г.Йошкар-Ола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Об утверждении Порядка принятия государственными гражданскими служащими Респу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блики Марий Эл в Комитете молодежной политики Республики Марий Эл почетных и специальных званий</w:t>
        <w:br/>
        <w:t xml:space="preserve">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right="-1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6"/>
          <w:sz w:val="24"/>
          <w:highlight w:val="none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 w:eastAsia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 соответствии с Указом Главы Республики Марий Эл </w:t>
        <w:br/>
        <w:t xml:space="preserve">от 16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2015 г. М 349 «Об утверждении Положения о порядке принятия лицами,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замещающими отдельные государственные должности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Марий Эл, отд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ельные должности государственной гражданской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Республики Марий Эл, почетных и специальных званий, наград </w:t>
        <w:br/>
        <w:t xml:space="preserve">и иных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знаков отличия (за исключением научных и спортивных) иностранных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государств, международных организации, политических партии, иных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общественных объ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единений и других организаций»  </w:t>
        <w:br/>
        <w:t xml:space="preserve">п р и к а з ы в а ю:</w:t>
      </w:r>
      <w:r>
        <w:rPr>
          <w:rFonts w:ascii="Times New Roman" w:hAnsi="Times New Roman" w:cs="Times New Roman"/>
          <w:spacing w:val="6"/>
          <w:sz w:val="24"/>
          <w:highlight w:val="none"/>
          <w14:ligatures w14:val="none"/>
        </w:rPr>
      </w:r>
      <w:r>
        <w:rPr>
          <w:rFonts w:ascii="Times New Roman" w:hAnsi="Times New Roman" w:cs="Times New Roman"/>
          <w:spacing w:val="6"/>
          <w:sz w:val="24"/>
          <w:highlight w:val="none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1. Утвердить Пор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ядок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принятия государственными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гражданскими служащими Респу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блики Марий Эл в Комитете молодежной политики Республики Марий Эл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2. Отделу обеспечения деятельности комитета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(Костюшко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 Н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.В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.) довести настоящий приказ до сведения государственных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служащих Респу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блики Марий Эл в Комитете молодежной политики Республики Марий Эл.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94" w:leader="none"/>
        </w:tabs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3. </w:t>
      </w:r>
      <w:r>
        <w:rPr>
          <w:rFonts w:ascii="Times New Roman" w:hAnsi="Times New Roman" w:eastAsia="Times New Roman" w:cs="Times New Roman"/>
          <w:spacing w:val="3"/>
          <w:sz w:val="28"/>
          <w:szCs w:val="28"/>
          <w:lang w:eastAsia="zh-CN"/>
        </w:rPr>
        <w:t xml:space="preserve">Контроль за исполнением настоящего приказа оставляю за собой</w:t>
      </w:r>
      <w:r>
        <w:rPr>
          <w:rFonts w:ascii="Times New Roman" w:hAnsi="Times New Roman" w:eastAsia="Times New Roman" w:cs="Times New Roman"/>
          <w:spacing w:val="3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/>
          <w:spacing w:val="3"/>
          <w:sz w:val="28"/>
          <w:szCs w:val="28"/>
        </w:rPr>
      </w:r>
      <w:r>
        <w:rPr>
          <w:rFonts w:ascii="Times New Roman" w:hAnsi="Times New Roman" w:cs="Times New Roman"/>
          <w:spacing w:val="3"/>
          <w:sz w:val="28"/>
          <w:szCs w:val="28"/>
        </w:rPr>
      </w:r>
    </w:p>
    <w:p>
      <w:pPr>
        <w:ind w:left="0" w:right="0" w:firstLine="0"/>
        <w:jc w:val="lef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left="0" w:right="0" w:firstLine="0"/>
        <w:jc w:val="lef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left="0" w:right="0" w:firstLine="0"/>
        <w:jc w:val="lef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Председатель Комитета                                                                   С.Игошин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9259" w:type="dxa"/>
        <w:tblLook w:val="01E0" w:firstRow="1" w:lastRow="1" w:firstColumn="1" w:lastColumn="1" w:noHBand="0" w:noVBand="0"/>
      </w:tblPr>
      <w:tblGrid>
        <w:gridCol w:w="4678"/>
        <w:gridCol w:w="4581"/>
      </w:tblGrid>
      <w:tr>
        <w:trPr/>
        <w:tc>
          <w:tcPr>
            <w:shd w:val="clear" w:color="ffffff" w:fill="ffffff"/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shd w:val="clear" w:color="ffffff" w:fill="ffffff"/>
            <w:tcW w:w="4581" w:type="dxa"/>
            <w:textDirection w:val="lrTb"/>
            <w:noWrap w:val="false"/>
          </w:tcPr>
          <w:p>
            <w:pPr>
              <w:ind w:left="29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  <w:t xml:space="preserve">УТВЕРЖДЕН</w:t>
            </w: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mallCaps/>
                <w:sz w:val="28"/>
                <w:szCs w:val="28"/>
                <w:lang w:eastAsia="ru-RU"/>
              </w:rPr>
            </w:r>
          </w:p>
          <w:p>
            <w:pPr>
              <w:ind w:left="29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приказом Комитета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молодежной политики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/>
              <w:t xml:space="preserve">Республики Марий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2023 г. №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принятия государственными гражданскими служащими Респу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блики Марий Эл в Комитете молодежной политики Республики Марий Эл почетных и специальных званий (за исключением научных),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наград иностранных государств, международных организаций, политических партий, иных общественных объединений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 религиозных объединений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pacing w:val="28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1. Настоящим Порядком устанавливается порядок принятия </w:t>
        <w:br/>
        <w:t xml:space="preserve">с разрешения председателя Комитета молодежной политики Республики Марий Эл (далее - председатель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) государственными гражданскими служащими Республики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Марий Эл в Комитете молодежной политики Республ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ики Марий Эл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(далее - гражданский служащий) почетных </w:t>
        <w:br/>
        <w:t xml:space="preserve">и специальных званий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(за исключением научных), наград иностранных государств,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международных организаций, политических партий, иных общественных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объединений и религиозных объединений (далее - звания, нагр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ады).</w:t>
      </w:r>
      <w:r>
        <w:rPr>
          <w:rFonts w:ascii="Times New Roman" w:hAnsi="Times New Roman" w:cs="Times New Roman"/>
          <w:b w:val="0"/>
          <w:bCs w:val="0"/>
          <w:spacing w:val="28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pacing w:val="28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2. 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Разрешение председателя Комитета обязаны получить гражданские служащие,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на которых распространяются запреты, установленные пунктом 11 части 1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статьи 17 Федерального закона от 27 июля 2004 г. № 79-Ф3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«О государственной гражданской службе Российской Федерации», 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за исключением гражданских служащих, представителем нанимателя для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которых является Правительство Республики Марий Эл.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  <w:t xml:space="preserve">3. 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Гражданский служащий, получивший звание, награду либо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уведомленный иностранным государством, международной организацией,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политической партией, иным общественным объединением или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религиозным объединением о предстоящем их получении, в течение трех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рабочих дней со дня получения звания, награды или со дня уведомления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br/>
        <w:t xml:space="preserve">о предстоящем их получении представляет в отдел обеспечения деятельности Комитета молодежной политики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Республики Марий Эл (далее - 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отдел обеспечения комитета) ходатайство о разрешении принять почетное или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специальное звание, награду иностранного государства, междунаро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дной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организации, политической партии, иного общественного объединения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и религиозного объединения (далее - ходатайство), составленное по форме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согласно приложению № 1 к настоящему Положению.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88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pacing w:val="3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Отдел обеспечения деятельности комитета в течение одного месяца со дня получения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ходатайства направляет его председателю Комитета.</w:t>
      </w:r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pacing w:val="3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spacing w:val="21"/>
          <w:sz w:val="25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4. Гражданский служащий, отказавшийся от звания, награды, 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 течение трех рабочих дней со дня отказа от получения звания, награды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представляет в 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тдел обеспечения деятельности комитета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уведомление </w:t>
        <w:br/>
        <w:t xml:space="preserve">об отказе в получении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почетного или специального звания, награды иностранного государства,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международной организации, политической партии, иного общественного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объединения и религиозного объединения (далее - уведомление),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составленное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форме согласно приложению № 2</w:t>
        <w:br/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Положению.</w:t>
      </w:r>
      <w:r>
        <w:rPr>
          <w:rFonts w:ascii="Times New Roman" w:hAnsi="Times New Roman" w:cs="Times New Roman"/>
          <w:spacing w:val="21"/>
          <w:sz w:val="25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pacing w:val="21"/>
          <w:sz w:val="25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3"/>
          <w:sz w:val="25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Отдел обеспечения деятельности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в течение одного месяца</w:t>
        <w:br/>
        <w:t xml:space="preserve">со дня получения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уведомления направляет его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председателю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.</w:t>
      </w:r>
      <w:r>
        <w:rPr>
          <w:rFonts w:ascii="Times New Roman" w:hAnsi="Times New Roman" w:cs="Times New Roman"/>
          <w:spacing w:val="3"/>
          <w:sz w:val="25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pacing w:val="3"/>
          <w:sz w:val="25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spacing w:val="1"/>
          <w:sz w:val="25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5. Гражданский служащий, получивший звание, награду до принятия председателем Комитета решения по результатам рассмотрения ходатайства, передает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оригиналы документов к званию, награду </w:t>
        <w:br/>
        <w:t xml:space="preserve">и оригиналы документов к ней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на ответственное хранение 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тдел обеспечения деятельности комитета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в течение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трех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рабочих дней </w:t>
        <w:br/>
        <w:t xml:space="preserve">со дня их получения.</w:t>
      </w:r>
      <w:r>
        <w:rPr>
          <w:rFonts w:ascii="Times New Roman" w:hAnsi="Times New Roman" w:cs="Times New Roman"/>
          <w:spacing w:val="1"/>
          <w:sz w:val="25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pacing w:val="1"/>
          <w:sz w:val="25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spacing w:val="8"/>
          <w:sz w:val="25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6. В случае если во время служебной командировки гражданский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служащий получил звание, награду или отказался от них, срок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представления ходатайства либо уведомления исчисляется со дня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возвращения гражданского служащего 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з служебной командировки.</w:t>
      </w:r>
      <w:r>
        <w:rPr>
          <w:rFonts w:ascii="Times New Roman" w:hAnsi="Times New Roman" w:cs="Times New Roman"/>
          <w:spacing w:val="8"/>
          <w:sz w:val="25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pacing w:val="8"/>
          <w:sz w:val="25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spacing w:val="8"/>
          <w:sz w:val="25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7. В случае если гражданский служащий, по независящей от него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причине, не может представить ходатайство либо уведомление, передать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оригиналы документов к званию, награду и оригиналы документов к ней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 сроки, указанные в пунктах 3 - 5 настоящего Порядка, такой гражданский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служащий обязан представить ходатайство либо уведомление, передать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оригиналы документов к званию, награду и оригиналы документов к ней 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не позднее следующего рабочего дня после устране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ния такой причины.</w:t>
      </w:r>
      <w:r>
        <w:rPr>
          <w:rFonts w:ascii="Times New Roman" w:hAnsi="Times New Roman" w:cs="Times New Roman"/>
          <w:spacing w:val="8"/>
          <w:sz w:val="25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pacing w:val="8"/>
          <w:sz w:val="25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sz w:val="25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8. Обеспечение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рассмотрения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председателем Комитета ходатайств,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информирование гражданского служащего, представившего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(направившего) ходатайство председателю Комитета, о решении, принятом председателем Комитета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по результатам рассмотрения ходатайств, а также учет уведомлений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осуществляются отделом обеспечения деятельности комитета.</w:t>
      </w:r>
      <w:r>
        <w:rPr>
          <w:rFonts w:ascii="Times New Roman" w:hAnsi="Times New Roman" w:cs="Times New Roman"/>
          <w:sz w:val="25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z w:val="25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sz w:val="25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9. В случае удовлетворения председателем Комитета ходатайства гражданского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служащего, указанного в пункте 5 настоящего Порядка,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отдел обеспечения деятельности комитета в течение 10 рабочих дней со дня принятия 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об удовлетворении ходатайства передает гражданскому служащему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оригиналы документов к званию, награду и оригиналы документов к ней.</w:t>
      </w:r>
      <w:r>
        <w:rPr>
          <w:rFonts w:ascii="Times New Roman" w:hAnsi="Times New Roman" w:cs="Times New Roman"/>
          <w:sz w:val="25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sz w:val="25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b w:val="0"/>
          <w:bCs w:val="0"/>
          <w:spacing w:val="17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10. В случае отказа председателя Комитета в удовлетворении ходатайства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гражданского служащего отдел обеспечения деятельности комитета в течение 10 рабочих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дней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со дня принятия решения об отказе </w:t>
      </w:r>
      <w:r>
        <w:rPr>
          <w:rFonts w:ascii="Times New Roman" w:hAnsi="Times New Roman" w:cs="Times New Roman"/>
          <w:b w:val="0"/>
          <w:bCs w:val="0"/>
          <w:spacing w:val="17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pacing w:val="17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left="0" w:right="0" w:firstLine="0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 удовлетворении ходатайства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сообщает гражданскому служащему об этом и направляет оригиналы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документов к званию, награду и оригиналы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документов к ней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в соответствующий орган иностранного государства,</w:t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международную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организацию, партию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, иное общественное объединение или религиозное объединение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left="0" w:right="0" w:firstLine="0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left="0" w:right="0" w:firstLine="0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left="0" w:right="0" w:firstLine="0"/>
        <w:jc w:val="both"/>
        <w:spacing w:after="0" w:line="240" w:lineRule="auto"/>
        <w:tabs>
          <w:tab w:val="clear" w:pos="216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49488</wp:posOffset>
                </wp:positionV>
                <wp:extent cx="1152230" cy="0"/>
                <wp:effectExtent l="4445" t="4445" r="4445" b="4445"/>
                <wp:wrapNone/>
                <wp:docPr id="4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152229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5168;mso-wrap-distance-left:9.00pt;mso-wrap-distance-top:0.00pt;mso-wrap-distance-right:9.00pt;mso-wrap-distance-bottom:0.00pt;visibility:visible;" from="152.8pt,3.9pt" to="243.5pt,3.9pt" filled="f" strokecolor="#000000" strokeweight="0.7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  <w14:ligatures w14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91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8"/>
        <w:gridCol w:w="577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6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tabs>
                <w:tab w:val="clear" w:pos="216" w:leader="none"/>
              </w:tabs>
              <w:rPr>
                <w:rFonts w:ascii="Times New Roman" w:hAnsi="Times New Roman" w:cs="Times New Roman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ПРИЛОЖЕНИЕ № 1</w:t>
            </w:r>
            <w:r>
              <w:rPr>
                <w:rFonts w:ascii="Times New Roman" w:hAnsi="Times New Roman" w:cs="Times New Roman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Cs w:val="28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 w:line="240" w:lineRule="auto"/>
              <w:tabs>
                <w:tab w:val="clear" w:pos="216" w:leader="none"/>
              </w:tabs>
              <w:rPr>
                <w:rFonts w:ascii="Times New Roman" w:hAnsi="Times New Roman" w:cs="Times New Roman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к Порядку принятия государственными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br/>
              <w:t xml:space="preserve">гражданскими служащими Республ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ики Марий Эл в Комитете молодежной политики Республики Марий Эл почетных </w:t>
              <w:br/>
              <w:t xml:space="preserve">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</w:t>
              <w:br/>
              <w:t xml:space="preserve">и религиозных объединений </w:t>
            </w:r>
            <w:r>
              <w:rPr>
                <w:rFonts w:ascii="Times New Roman" w:hAnsi="Times New Roman" w:cs="Times New Roman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Cs w:val="28"/>
                <w:highlight w:val="none"/>
                <w14:ligatures w14:val="none"/>
              </w:rPr>
            </w:r>
          </w:p>
        </w:tc>
      </w:tr>
    </w:tbl>
    <w:p>
      <w:pPr>
        <w:pStyle w:val="84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tbl>
      <w:tblPr>
        <w:tblW w:w="91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36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tabs>
                <w:tab w:val="clear" w:pos="216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Председателю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Комитета молодежной политики Республики Марий Эл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от ___________________________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(Ф.И.О., замещаемая должность)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pStyle w:val="855"/>
        <w:ind w:firstLine="709"/>
        <w:jc w:val="both"/>
      </w:pPr>
      <w:r>
        <w:rPr>
          <w:szCs w:val="28"/>
        </w:rPr>
      </w:r>
      <w:r/>
    </w:p>
    <w:p>
      <w:pPr>
        <w:pStyle w:val="856"/>
        <w:jc w:val="center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ХОДАТАЙСТВО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и религиозного объединения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принять__________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8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почетного или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0"/>
          <w:szCs w:val="20"/>
        </w:rPr>
        <w:t xml:space="preserve">специального звания, награды</w:t>
      </w:r>
      <w:r>
        <w:rPr>
          <w:rFonts w:ascii="Times New Roman" w:hAnsi="Times New Roman" w:cs="Times New Roman"/>
          <w:sz w:val="28"/>
          <w:szCs w:val="28"/>
        </w:rPr>
        <w:t xml:space="preserve">)</w:t>
        <w:br/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0"/>
          <w:szCs w:val="20"/>
        </w:rPr>
        <w:t xml:space="preserve">(за какие заслуги присвоено и кем, за какие заслуги награжден(а) и кем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8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0"/>
          <w:szCs w:val="20"/>
        </w:rPr>
        <w:t xml:space="preserve">специальному званию)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</w:t>
      </w:r>
      <w:r>
        <w:rPr>
          <w:rFonts w:ascii="Times New Roman" w:hAnsi="Times New Roman" w:cs="Times New Roman"/>
          <w:sz w:val="28"/>
          <w:szCs w:val="28"/>
        </w:rPr>
        <w:t xml:space="preserve">ы к почетному или специальному званию, награда и документы к ней, знак отличия и документы к нему (нужное подчеркнуть):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left="0" w:right="0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8"/>
        <w:jc w:val="center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почетного или специального звания, награды)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856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8"/>
        <w:jc w:val="center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документов к почетному или специальному званию, награде)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856"/>
        <w:jc w:val="both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№________от «____»____________20___г.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6"/>
        <w:jc w:val="both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отдел обеспечения деятельности Комитета молодежной политики Республики Марий Эл.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6"/>
        <w:ind w:firstLine="709"/>
        <w:jc w:val="lef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856"/>
        <w:jc w:val="both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_» 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  <w:t xml:space="preserve">_______ 20__ г. </w:t>
      </w:r>
      <w:r>
        <w:rPr>
          <w:rFonts w:ascii="Times New Roman" w:hAnsi="Times New Roman" w:cs="Times New Roman"/>
          <w:sz w:val="28"/>
          <w:szCs w:val="28"/>
        </w:rPr>
        <w:t xml:space="preserve"> _______________  _____________________</w:t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84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48"/>
        <w:jc w:val="center"/>
        <w:rPr>
          <w:szCs w:val="28"/>
        </w:rPr>
      </w:pPr>
      <w:r>
        <w:rPr>
          <w:szCs w:val="28"/>
        </w:rPr>
        <w:t xml:space="preserve">______________</w:t>
      </w:r>
      <w:r>
        <w:rPr>
          <w:szCs w:val="28"/>
        </w:rPr>
      </w:r>
      <w:r>
        <w:rPr>
          <w:szCs w:val="28"/>
        </w:rPr>
      </w:r>
    </w:p>
    <w:tbl>
      <w:tblPr>
        <w:tblW w:w="91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8"/>
        <w:gridCol w:w="577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68" w:type="dxa"/>
            <w:vAlign w:val="top"/>
            <w:textDirection w:val="lrTb"/>
            <w:noWrap w:val="false"/>
          </w:tcPr>
          <w:p>
            <w:pPr>
              <w:pStyle w:val="8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tabs>
                <w:tab w:val="clear" w:pos="216" w:leader="none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ПРИЛОЖЕНИЕ № 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 w:line="240" w:lineRule="auto"/>
              <w:tabs>
                <w:tab w:val="clear" w:pos="216" w:leader="none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к Порядку принятия государственными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br/>
              <w:t xml:space="preserve">гражданскими служащими Республ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ики Марий Эл в Комитете молодежной политики Республики Марий Эл почетных </w:t>
              <w:br/>
              <w:t xml:space="preserve">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</w:t>
              <w:br/>
              <w:t xml:space="preserve">и религиозных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14:ligatures w14:val="none"/>
              </w:rPr>
            </w:r>
          </w:p>
        </w:tc>
      </w:tr>
    </w:tbl>
    <w:p>
      <w:pPr>
        <w:pStyle w:val="8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91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36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tabs>
                <w:tab w:val="clear" w:pos="216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Комитета молодежной политики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</w:rPr>
              <w:t xml:space="preserve">от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(Ф.И.О., замещаемая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pStyle w:val="855"/>
        <w:ind w:firstLine="709"/>
        <w:jc w:val="both"/>
      </w:pPr>
      <w:r>
        <w:rPr>
          <w:szCs w:val="28"/>
        </w:rPr>
      </w:r>
      <w:r/>
    </w:p>
    <w:p>
      <w:pPr>
        <w:pStyle w:val="856"/>
        <w:jc w:val="center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и религиозного объединения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принятии мною решения отказаться от получения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8"/>
        <w:jc w:val="both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почетного или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0"/>
          <w:szCs w:val="20"/>
        </w:rPr>
        <w:t xml:space="preserve">специального звания, награды</w:t>
      </w:r>
      <w:r>
        <w:rPr>
          <w:rFonts w:ascii="Times New Roman" w:hAnsi="Times New Roman" w:cs="Times New Roman"/>
          <w:sz w:val="28"/>
          <w:szCs w:val="28"/>
        </w:rPr>
        <w:t xml:space="preserve">)</w:t>
        <w:br/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0"/>
          <w:szCs w:val="20"/>
        </w:rPr>
        <w:t xml:space="preserve">(за какие заслуги присвоено и кем, за какие заслуги награжден(а) и кем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6"/>
        <w:ind w:firstLine="709"/>
        <w:jc w:val="lef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856"/>
        <w:jc w:val="both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_» __</w:t>
      </w:r>
      <w:r>
        <w:rPr>
          <w:rFonts w:ascii="Times New Roman" w:hAnsi="Times New Roman" w:cs="Times New Roman"/>
          <w:sz w:val="28"/>
          <w:szCs w:val="28"/>
        </w:rPr>
        <w:t xml:space="preserve">____</w:t>
      </w:r>
      <w:r>
        <w:rPr>
          <w:rFonts w:ascii="Times New Roman" w:hAnsi="Times New Roman" w:cs="Times New Roman"/>
          <w:sz w:val="28"/>
          <w:szCs w:val="28"/>
        </w:rPr>
        <w:t xml:space="preserve">_______ 20__ г. </w:t>
      </w:r>
      <w:r>
        <w:rPr>
          <w:rFonts w:ascii="Times New Roman" w:hAnsi="Times New Roman" w:cs="Times New Roman"/>
          <w:sz w:val="28"/>
          <w:szCs w:val="28"/>
        </w:rPr>
        <w:t xml:space="preserve"> _______________  _____________________</w:t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8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848"/>
        <w:jc w:val="center"/>
        <w:rPr>
          <w:szCs w:val="28"/>
        </w:rPr>
      </w:pPr>
      <w:r>
        <w:rPr>
          <w:szCs w:val="28"/>
        </w:rPr>
        <w:t xml:space="preserve">______________</w:t>
      </w:r>
      <w:r>
        <w:rPr>
          <w:szCs w:val="28"/>
        </w:rPr>
      </w:r>
      <w:r>
        <w:rPr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ИСПОЛНИТЕЛЬ: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</w:r>
    </w:p>
    <w:p>
      <w:pPr>
        <w:pStyle w:val="6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отделом-главный бухгалтер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отдела обеспечения деятельности комитета                                                                          И.М. Протасова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Theme="minorEastAsia"/>
          <w:sz w:val="24"/>
          <w:szCs w:val="24"/>
          <w:lang w:eastAsia="ru-RU"/>
        </w:rPr>
        <w:t xml:space="preserve">СОГЛАСОВАНО</w:t>
      </w:r>
      <w:r>
        <w:rPr>
          <w:rFonts w:ascii="Times New Roman" w:hAnsi="Times New Roman"/>
          <w:sz w:val="20"/>
          <w:szCs w:val="20"/>
        </w:rPr>
        <w:t xml:space="preserve">: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Советник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отдела</w:t>
      </w:r>
      <w:r>
        <w:rPr>
          <w:rFonts w:ascii="Times New Roman" w:hAnsi="Times New Roman"/>
          <w:sz w:val="20"/>
          <w:szCs w:val="20"/>
        </w:rPr>
        <w:t xml:space="preserve"> обеспечения деятельности комитета  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Н</w:t>
      </w:r>
      <w:r>
        <w:rPr>
          <w:rFonts w:ascii="Times New Roman" w:hAnsi="Times New Roman"/>
          <w:sz w:val="20"/>
          <w:szCs w:val="20"/>
        </w:rPr>
        <w:t xml:space="preserve">.</w:t>
      </w:r>
      <w:r>
        <w:rPr>
          <w:rFonts w:ascii="Times New Roman" w:hAnsi="Times New Roman"/>
          <w:sz w:val="20"/>
          <w:szCs w:val="20"/>
        </w:rPr>
        <w:t xml:space="preserve">В</w:t>
      </w:r>
      <w:r>
        <w:rPr>
          <w:rFonts w:ascii="Times New Roman" w:hAnsi="Times New Roman"/>
          <w:sz w:val="20"/>
          <w:szCs w:val="20"/>
        </w:rPr>
        <w:t xml:space="preserve">.К</w:t>
      </w:r>
      <w:r>
        <w:rPr>
          <w:rFonts w:ascii="Times New Roman" w:hAnsi="Times New Roman"/>
          <w:sz w:val="20"/>
          <w:szCs w:val="20"/>
        </w:rPr>
        <w:t xml:space="preserve">остюшко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sectPr>
      <w:footerReference w:type="default" r:id="rId9"/>
      <w:footnotePr/>
      <w:endnotePr/>
      <w:type w:val="nextPage"/>
      <w:pgSz w:w="11906" w:h="16838" w:orient="portrait"/>
      <w:pgMar w:top="425" w:right="1134" w:bottom="39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  <w:tabs>
          <w:tab w:val="decimal" w:pos="216" w:leader="none"/>
        </w:tabs>
      </w:pPr>
      <w:rPr>
        <w:rFonts w:ascii="Arial" w:hAnsi="Arial"/>
        <w:strike w:val="0"/>
        <w:color w:val="000000"/>
        <w:spacing w:val="13"/>
        <w:sz w:val="24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000000"/>
        <w:spacing w:val="3"/>
        <w:sz w:val="25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  <w:tabs>
          <w:tab w:val="decimal" w:pos="288" w:leader="none"/>
        </w:tabs>
      </w:pPr>
      <w:rPr>
        <w:rFonts w:ascii="Arial" w:hAnsi="Arial"/>
        <w:strike w:val="0"/>
        <w:color w:val="000000"/>
        <w:spacing w:val="28"/>
        <w:sz w:val="25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/>
        <w:tabs>
          <w:tab w:val="decimal" w:pos="216" w:leader="none"/>
        </w:tabs>
      </w:pPr>
      <w:rPr>
        <w:rFonts w:ascii="Arial" w:hAnsi="Arial"/>
        <w:strike w:val="0"/>
        <w:color w:val="000000"/>
        <w:spacing w:val="21"/>
        <w:sz w:val="25"/>
        <w:vertAlign w:val="baseli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8"/>
    <w:next w:val="848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9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8"/>
    <w:next w:val="848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9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9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9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9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9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9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9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8"/>
    <w:next w:val="848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48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48"/>
    <w:next w:val="848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basedOn w:val="849"/>
    <w:link w:val="692"/>
    <w:uiPriority w:val="10"/>
    <w:rPr>
      <w:sz w:val="48"/>
      <w:szCs w:val="48"/>
    </w:rPr>
  </w:style>
  <w:style w:type="paragraph" w:styleId="694">
    <w:name w:val="Subtitle"/>
    <w:basedOn w:val="848"/>
    <w:next w:val="848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9"/>
    <w:link w:val="694"/>
    <w:uiPriority w:val="11"/>
    <w:rPr>
      <w:sz w:val="24"/>
      <w:szCs w:val="24"/>
    </w:rPr>
  </w:style>
  <w:style w:type="paragraph" w:styleId="696">
    <w:name w:val="Quote"/>
    <w:basedOn w:val="848"/>
    <w:next w:val="848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8"/>
    <w:next w:val="848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48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basedOn w:val="849"/>
    <w:link w:val="700"/>
    <w:uiPriority w:val="99"/>
  </w:style>
  <w:style w:type="paragraph" w:styleId="702">
    <w:name w:val="Footer"/>
    <w:basedOn w:val="848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basedOn w:val="849"/>
    <w:link w:val="702"/>
    <w:uiPriority w:val="99"/>
  </w:style>
  <w:style w:type="paragraph" w:styleId="704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7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5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6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7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8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9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0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2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6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9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3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49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49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pPr>
      <w:spacing w:line="256" w:lineRule="auto"/>
    </w:pPr>
    <w:rPr>
      <w:rFonts w:ascii="Calibri" w:hAnsi="Calibri" w:eastAsia="Calibri" w:cs="Times New Roman"/>
      <w14:ligatures w14:val="none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character" w:styleId="852">
    <w:name w:val="Hyperlink"/>
    <w:uiPriority w:val="99"/>
    <w:semiHidden/>
    <w:unhideWhenUsed/>
    <w:rPr>
      <w:color w:val="0563c1"/>
      <w:u w:val="single"/>
    </w:rPr>
  </w:style>
  <w:style w:type="table" w:styleId="853">
    <w:name w:val="Table Grid"/>
    <w:basedOn w:val="850"/>
    <w:uiPriority w:val="59"/>
    <w:pPr>
      <w:spacing w:after="0" w:line="240" w:lineRule="auto"/>
    </w:pPr>
    <w:rPr>
      <w14:ligatures w14:val="none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4">
    <w:name w:val="Emphasis"/>
    <w:basedOn w:val="849"/>
    <w:uiPriority w:val="20"/>
    <w:qFormat/>
    <w:rPr>
      <w:i/>
      <w:iCs/>
    </w:rPr>
  </w:style>
  <w:style w:type="paragraph" w:styleId="855" w:customStyle="1">
    <w:name w:val="Название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6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revision>13</cp:revision>
  <dcterms:created xsi:type="dcterms:W3CDTF">2023-09-13T12:48:00Z</dcterms:created>
  <dcterms:modified xsi:type="dcterms:W3CDTF">2023-10-16T09:45:46Z</dcterms:modified>
</cp:coreProperties>
</file>