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1041" w:tblpY="1021"/>
        <w:tblW w:w="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1560"/>
        <w:gridCol w:w="4457"/>
      </w:tblGrid>
      <w:tr w:rsidR="00EC4F52" w:rsidTr="0039616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4F52" w:rsidRDefault="00EC4F52" w:rsidP="00396168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Шале ял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шотан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илемын</w:t>
            </w:r>
            <w:proofErr w:type="spellEnd"/>
          </w:p>
          <w:p w:rsidR="00EC4F52" w:rsidRDefault="00EC4F52" w:rsidP="003961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EC4F52" w:rsidRDefault="00EC4F52" w:rsidP="003961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4F52" w:rsidRDefault="00EC4F52" w:rsidP="00396168">
            <w:pPr>
              <w:snapToGrid w:val="0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0075" cy="6191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4F52" w:rsidRDefault="00EC4F52" w:rsidP="00396168">
            <w:pPr>
              <w:snapToGri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Собрание депутатов</w:t>
            </w:r>
          </w:p>
          <w:p w:rsidR="00EC4F52" w:rsidRDefault="00EC4F52" w:rsidP="003961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Шалинского сельского </w:t>
            </w:r>
          </w:p>
          <w:p w:rsidR="00EC4F52" w:rsidRDefault="00EC4F52" w:rsidP="003961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поселения</w:t>
            </w:r>
          </w:p>
        </w:tc>
      </w:tr>
      <w:tr w:rsidR="00EC4F52" w:rsidTr="00396168">
        <w:tc>
          <w:tcPr>
            <w:tcW w:w="460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EC4F52" w:rsidRDefault="00EC4F52" w:rsidP="00396168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425 151 </w:t>
            </w:r>
            <w:proofErr w:type="spellStart"/>
            <w:r>
              <w:rPr>
                <w:sz w:val="24"/>
                <w:szCs w:val="24"/>
                <w:lang w:eastAsia="en-US"/>
              </w:rPr>
              <w:t>Морко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Кугу Шале ял, </w:t>
            </w:r>
          </w:p>
          <w:p w:rsidR="00EC4F52" w:rsidRDefault="00EC4F52" w:rsidP="00396168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Молодежный  </w:t>
            </w:r>
            <w:proofErr w:type="spellStart"/>
            <w:r>
              <w:rPr>
                <w:sz w:val="24"/>
                <w:szCs w:val="24"/>
                <w:lang w:eastAsia="en-US"/>
              </w:rPr>
              <w:t>урем</w:t>
            </w:r>
            <w:proofErr w:type="spellEnd"/>
            <w:r>
              <w:rPr>
                <w:sz w:val="24"/>
                <w:szCs w:val="24"/>
                <w:lang w:eastAsia="en-US"/>
              </w:rPr>
              <w:t>, 3</w:t>
            </w:r>
          </w:p>
          <w:p w:rsidR="00EC4F52" w:rsidRDefault="00EC4F52" w:rsidP="00396168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Телефон-влак</w:t>
            </w:r>
            <w:proofErr w:type="spellEnd"/>
            <w:r>
              <w:rPr>
                <w:sz w:val="24"/>
                <w:szCs w:val="24"/>
                <w:lang w:eastAsia="en-US"/>
              </w:rP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EC4F52" w:rsidRDefault="00EC4F52" w:rsidP="00396168">
            <w:pPr>
              <w:snapToGrid w:val="0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45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EC4F52" w:rsidRDefault="00EC4F52" w:rsidP="00396168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425 151, </w:t>
            </w:r>
            <w:proofErr w:type="spellStart"/>
            <w:r>
              <w:rPr>
                <w:sz w:val="24"/>
                <w:szCs w:val="24"/>
                <w:lang w:eastAsia="en-US"/>
              </w:rPr>
              <w:t>Моркинский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</w:p>
          <w:p w:rsidR="00EC4F52" w:rsidRDefault="00EC4F52" w:rsidP="00396168">
            <w:pPr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</w:t>
            </w:r>
            <w:proofErr w:type="gramStart"/>
            <w:r>
              <w:rPr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sz w:val="24"/>
                <w:szCs w:val="24"/>
                <w:lang w:eastAsia="en-US"/>
              </w:rPr>
              <w:t>ольшие Шали ул. Молодежная, 3</w:t>
            </w:r>
          </w:p>
          <w:p w:rsidR="00EC4F52" w:rsidRDefault="00EC4F52" w:rsidP="003961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Телефоны: 9-32-65</w:t>
            </w:r>
          </w:p>
        </w:tc>
      </w:tr>
    </w:tbl>
    <w:p w:rsidR="00EC4F52" w:rsidRDefault="00EC4F52" w:rsidP="00EC4F52">
      <w:pPr>
        <w:ind w:firstLine="684"/>
        <w:jc w:val="center"/>
        <w:rPr>
          <w:b/>
          <w:szCs w:val="28"/>
        </w:rPr>
      </w:pPr>
    </w:p>
    <w:p w:rsidR="00EC4F52" w:rsidRPr="00AB0EEE" w:rsidRDefault="00EC4F52" w:rsidP="00EC4F52">
      <w:pPr>
        <w:jc w:val="center"/>
        <w:rPr>
          <w:szCs w:val="28"/>
        </w:rPr>
      </w:pPr>
      <w:proofErr w:type="gramStart"/>
      <w:r w:rsidRPr="00AB0EEE">
        <w:rPr>
          <w:szCs w:val="28"/>
        </w:rPr>
        <w:t>Р</w:t>
      </w:r>
      <w:proofErr w:type="gramEnd"/>
      <w:r w:rsidRPr="00AB0EEE">
        <w:rPr>
          <w:szCs w:val="28"/>
        </w:rPr>
        <w:t xml:space="preserve"> Е Ш Е Н И Е</w:t>
      </w:r>
    </w:p>
    <w:p w:rsidR="00EC4F52" w:rsidRPr="00AB0EEE" w:rsidRDefault="00EC4F52" w:rsidP="00EC4F52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4F52" w:rsidRPr="00AB0EEE" w:rsidRDefault="00EC4F52" w:rsidP="00EC4F52">
      <w:pPr>
        <w:rPr>
          <w:szCs w:val="28"/>
        </w:rPr>
      </w:pPr>
    </w:p>
    <w:p w:rsidR="00EC4F52" w:rsidRDefault="00EC4F52" w:rsidP="00EC4F52">
      <w:pPr>
        <w:rPr>
          <w:szCs w:val="28"/>
        </w:rPr>
      </w:pPr>
      <w:r w:rsidRPr="00AB0EEE">
        <w:rPr>
          <w:szCs w:val="28"/>
        </w:rPr>
        <w:t xml:space="preserve">№  </w:t>
      </w:r>
      <w:r w:rsidR="00241C23">
        <w:rPr>
          <w:szCs w:val="28"/>
        </w:rPr>
        <w:t>155</w:t>
      </w:r>
      <w:r w:rsidRPr="00AB0EEE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             </w:t>
      </w:r>
      <w:r w:rsidRPr="00AB0EEE">
        <w:rPr>
          <w:szCs w:val="28"/>
        </w:rPr>
        <w:t xml:space="preserve"> от </w:t>
      </w:r>
      <w:r w:rsidR="00241C23">
        <w:rPr>
          <w:szCs w:val="28"/>
        </w:rPr>
        <w:t xml:space="preserve">25 мая </w:t>
      </w:r>
      <w:r w:rsidRPr="00AB0EEE">
        <w:rPr>
          <w:szCs w:val="28"/>
        </w:rPr>
        <w:t xml:space="preserve"> 202</w:t>
      </w:r>
      <w:r>
        <w:rPr>
          <w:szCs w:val="28"/>
        </w:rPr>
        <w:t>2</w:t>
      </w:r>
      <w:r w:rsidRPr="00AB0EEE">
        <w:rPr>
          <w:szCs w:val="28"/>
        </w:rPr>
        <w:t xml:space="preserve"> года. </w:t>
      </w:r>
    </w:p>
    <w:p w:rsidR="00EC4F52" w:rsidRPr="00AB0EEE" w:rsidRDefault="00EC4F52" w:rsidP="00EC4F52">
      <w:pPr>
        <w:rPr>
          <w:szCs w:val="28"/>
        </w:rPr>
      </w:pPr>
      <w:r w:rsidRPr="00AB0EEE">
        <w:rPr>
          <w:szCs w:val="28"/>
        </w:rPr>
        <w:t xml:space="preserve"> Третьего созыва</w:t>
      </w:r>
      <w:r w:rsidRPr="00AB0EEE">
        <w:rPr>
          <w:szCs w:val="28"/>
        </w:rPr>
        <w:tab/>
      </w:r>
      <w:r w:rsidRPr="00AB0EEE">
        <w:rPr>
          <w:szCs w:val="28"/>
        </w:rPr>
        <w:tab/>
      </w:r>
      <w:r w:rsidRPr="00AB0EEE">
        <w:rPr>
          <w:szCs w:val="28"/>
        </w:rPr>
        <w:tab/>
      </w:r>
      <w:r w:rsidRPr="00AB0EEE">
        <w:rPr>
          <w:szCs w:val="28"/>
        </w:rPr>
        <w:tab/>
      </w:r>
      <w:r w:rsidRPr="00AB0EEE">
        <w:rPr>
          <w:szCs w:val="28"/>
        </w:rPr>
        <w:tab/>
      </w:r>
      <w:r w:rsidRPr="00AB0EEE">
        <w:rPr>
          <w:szCs w:val="28"/>
        </w:rPr>
        <w:tab/>
      </w:r>
    </w:p>
    <w:p w:rsidR="00EC4F52" w:rsidRDefault="00EC4F52" w:rsidP="00EC4F52">
      <w:pPr>
        <w:jc w:val="both"/>
        <w:rPr>
          <w:szCs w:val="28"/>
          <w:highlight w:val="yellow"/>
        </w:rPr>
      </w:pPr>
    </w:p>
    <w:p w:rsidR="00EC4F52" w:rsidRDefault="00EC4F52" w:rsidP="00EC4F52">
      <w:pPr>
        <w:jc w:val="center"/>
        <w:rPr>
          <w:b/>
          <w:bCs/>
          <w:kern w:val="28"/>
          <w:szCs w:val="28"/>
        </w:rPr>
      </w:pPr>
      <w:r>
        <w:rPr>
          <w:b/>
          <w:szCs w:val="28"/>
        </w:rPr>
        <w:t xml:space="preserve">О внесении изменений в </w:t>
      </w:r>
      <w:r>
        <w:rPr>
          <w:b/>
          <w:bCs/>
          <w:kern w:val="32"/>
          <w:szCs w:val="28"/>
        </w:rPr>
        <w:t>Правила землепользования и застройки Шалинского сельского поселения Моркинского района Республики Марий Эл</w:t>
      </w:r>
      <w:r>
        <w:rPr>
          <w:b/>
          <w:szCs w:val="28"/>
        </w:rPr>
        <w:t xml:space="preserve">, утвержденные решением Собрания депутатов муниципального образования </w:t>
      </w:r>
      <w:r>
        <w:rPr>
          <w:b/>
          <w:bCs/>
          <w:kern w:val="28"/>
          <w:szCs w:val="28"/>
        </w:rPr>
        <w:t>«Шалинское сельское поселение»</w:t>
      </w:r>
    </w:p>
    <w:p w:rsidR="00EC4F52" w:rsidRDefault="00EC4F52" w:rsidP="00EC4F52">
      <w:pPr>
        <w:jc w:val="center"/>
        <w:rPr>
          <w:szCs w:val="28"/>
        </w:rPr>
      </w:pPr>
      <w:r>
        <w:rPr>
          <w:b/>
          <w:bCs/>
          <w:kern w:val="28"/>
          <w:szCs w:val="28"/>
        </w:rPr>
        <w:t xml:space="preserve">Моркинского района Республики Марий Эл </w:t>
      </w:r>
      <w:r>
        <w:rPr>
          <w:b/>
          <w:bCs/>
          <w:kern w:val="28"/>
          <w:szCs w:val="28"/>
        </w:rPr>
        <w:br/>
        <w:t>от «12» февраля 2013 года № 116</w:t>
      </w:r>
    </w:p>
    <w:p w:rsidR="00EC4F52" w:rsidRDefault="00EC4F52" w:rsidP="00EC4F52">
      <w:pPr>
        <w:jc w:val="center"/>
        <w:rPr>
          <w:b/>
          <w:szCs w:val="28"/>
        </w:rPr>
      </w:pPr>
    </w:p>
    <w:p w:rsidR="00EC4F52" w:rsidRDefault="00EC4F52" w:rsidP="00EC4F52">
      <w:pPr>
        <w:jc w:val="center"/>
        <w:rPr>
          <w:b/>
          <w:szCs w:val="28"/>
        </w:rPr>
      </w:pPr>
    </w:p>
    <w:p w:rsidR="00EC4F52" w:rsidRDefault="00EC4F52" w:rsidP="00EC4F52">
      <w:pPr>
        <w:jc w:val="both"/>
      </w:pPr>
      <w:r>
        <w:rPr>
          <w:szCs w:val="28"/>
        </w:rPr>
        <w:tab/>
      </w:r>
      <w:proofErr w:type="gramStart"/>
      <w:r>
        <w:t xml:space="preserve">В соответствии с </w:t>
      </w:r>
      <w:hyperlink r:id="rId6" w:history="1">
        <w:r>
          <w:rPr>
            <w:rStyle w:val="a3"/>
          </w:rPr>
          <w:t>Градостроительным кодексом Российской Федерации</w:t>
        </w:r>
      </w:hyperlink>
      <w:r>
        <w:t xml:space="preserve">, Федеральным законом от 30 декабря 2021 года № 476-ФЗ </w:t>
      </w:r>
      <w:r>
        <w:br/>
        <w:t xml:space="preserve">«О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</w:t>
      </w:r>
      <w:r>
        <w:br/>
        <w:t xml:space="preserve">в Российской Федерации», </w:t>
      </w:r>
      <w:hyperlink r:id="rId7" w:tgtFrame="Logical" w:history="1">
        <w:r>
          <w:rPr>
            <w:rStyle w:val="a3"/>
          </w:rPr>
          <w:t>Уставом</w:t>
        </w:r>
      </w:hyperlink>
      <w:r>
        <w:t xml:space="preserve"> Шалинского сельского поселения Собрание депутатов Шалинского сельского поселения РЕШИЛО:</w:t>
      </w:r>
      <w:proofErr w:type="gramEnd"/>
    </w:p>
    <w:p w:rsidR="00EC4F52" w:rsidRDefault="00EC4F52" w:rsidP="00EC4F52">
      <w:pPr>
        <w:jc w:val="both"/>
      </w:pPr>
    </w:p>
    <w:p w:rsidR="00EC4F52" w:rsidRDefault="00EC4F52" w:rsidP="00EC4F52">
      <w:pPr>
        <w:ind w:firstLine="708"/>
        <w:jc w:val="both"/>
      </w:pPr>
      <w:r>
        <w:t xml:space="preserve">1. </w:t>
      </w:r>
      <w:proofErr w:type="gramStart"/>
      <w:r>
        <w:t>Внести в Правила землепользования и застройки Шалинского сельского поселения Моркинского района Республики Марий Эл, утвержденные решением Собрания депутатов муниципального образования «Шалинское сельское поселение» Моркинского района Республики Марий Эл от 12 февраля 2013 года № 116 (в ред. решений от «16» декабря 2015 года № 73, от 31 августа 2017 года № 154, от 03 июля 2018 года № 185, от 16 августа 2019 года</w:t>
      </w:r>
      <w:proofErr w:type="gramEnd"/>
      <w:r>
        <w:t xml:space="preserve"> № </w:t>
      </w:r>
      <w:proofErr w:type="gramStart"/>
      <w:r>
        <w:t>224, от 11 марта 2020 года</w:t>
      </w:r>
      <w:bookmarkStart w:id="0" w:name="_GoBack"/>
      <w:bookmarkEnd w:id="0"/>
      <w:r>
        <w:t xml:space="preserve"> № 35, от 25 ноября 2020 года № 64, от  17 февраля 2021 года № 78, </w:t>
      </w:r>
      <w:r>
        <w:br/>
        <w:t>от 09 сентября 2020 года № 53, от 28 июля 2021 года № 115, от 23 марта 2022 года № 151), следующие изменения:</w:t>
      </w:r>
      <w:proofErr w:type="gramEnd"/>
    </w:p>
    <w:p w:rsidR="00EC4F52" w:rsidRDefault="00EC4F52" w:rsidP="00EC4F52">
      <w:pPr>
        <w:ind w:firstLine="708"/>
        <w:jc w:val="both"/>
      </w:pPr>
    </w:p>
    <w:p w:rsidR="00EC4F52" w:rsidRDefault="00EC4F52" w:rsidP="00EC4F52">
      <w:pPr>
        <w:numPr>
          <w:ilvl w:val="1"/>
          <w:numId w:val="1"/>
        </w:numPr>
        <w:tabs>
          <w:tab w:val="num" w:pos="0"/>
          <w:tab w:val="left" w:pos="1260"/>
        </w:tabs>
        <w:overflowPunct/>
        <w:ind w:left="0" w:firstLine="720"/>
        <w:jc w:val="both"/>
        <w:rPr>
          <w:szCs w:val="28"/>
        </w:rPr>
      </w:pPr>
      <w:r>
        <w:rPr>
          <w:szCs w:val="28"/>
        </w:rPr>
        <w:t xml:space="preserve">в статье 1: </w:t>
      </w:r>
    </w:p>
    <w:p w:rsidR="00EC4F52" w:rsidRDefault="00EC4F52" w:rsidP="00EC4F52">
      <w:pPr>
        <w:overflowPunct/>
        <w:ind w:left="708"/>
        <w:jc w:val="both"/>
        <w:rPr>
          <w:szCs w:val="28"/>
          <w:highlight w:val="yellow"/>
        </w:rPr>
      </w:pPr>
    </w:p>
    <w:p w:rsidR="00EC4F52" w:rsidRDefault="00EC4F52" w:rsidP="00EC4F52">
      <w:pPr>
        <w:overflowPunct/>
        <w:ind w:firstLine="708"/>
        <w:jc w:val="both"/>
      </w:pPr>
      <w:r>
        <w:t>а) абзац пятый изложить в следующей редакции:</w:t>
      </w:r>
    </w:p>
    <w:p w:rsidR="00EC4F52" w:rsidRDefault="00EC4F52" w:rsidP="00EC4F52">
      <w:pPr>
        <w:overflowPunct/>
        <w:ind w:firstLine="708"/>
        <w:jc w:val="both"/>
      </w:pPr>
      <w:r>
        <w:t xml:space="preserve">«градостроительная деятельность - деятельность по развитию территорий, в том числе городов и иных поселений, осуществляемая в виде </w:t>
      </w:r>
      <w:r>
        <w:lastRenderedPageBreak/>
        <w:t>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благоустройства</w:t>
      </w:r>
      <w:proofErr w:type="gramStart"/>
      <w:r>
        <w:t>;»</w:t>
      </w:r>
      <w:proofErr w:type="gramEnd"/>
      <w:r>
        <w:t>;</w:t>
      </w:r>
    </w:p>
    <w:p w:rsidR="00EC4F52" w:rsidRDefault="00EC4F52" w:rsidP="00EC4F52">
      <w:pPr>
        <w:overflowPunct/>
        <w:ind w:firstLine="708"/>
        <w:jc w:val="both"/>
      </w:pPr>
      <w:r>
        <w:t xml:space="preserve">б) в абзаце седьмом слова «и </w:t>
      </w:r>
      <w:proofErr w:type="gramStart"/>
      <w:r>
        <w:t>устойчивому</w:t>
      </w:r>
      <w:proofErr w:type="gramEnd"/>
      <w:r>
        <w:t>» исключить;</w:t>
      </w:r>
    </w:p>
    <w:p w:rsidR="00EC4F52" w:rsidRDefault="00EC4F52" w:rsidP="00EC4F52">
      <w:pPr>
        <w:overflowPunct/>
        <w:ind w:firstLine="708"/>
        <w:jc w:val="both"/>
      </w:pPr>
    </w:p>
    <w:p w:rsidR="00EC4F52" w:rsidRDefault="00EC4F52" w:rsidP="00EC4F52">
      <w:pPr>
        <w:overflowPunct/>
        <w:ind w:firstLine="708"/>
        <w:jc w:val="both"/>
        <w:rPr>
          <w:szCs w:val="28"/>
        </w:rPr>
      </w:pPr>
      <w:r>
        <w:rPr>
          <w:szCs w:val="28"/>
        </w:rPr>
        <w:t xml:space="preserve">в) абзацы девятый - десятый изложить в следующей редакции: </w:t>
      </w:r>
    </w:p>
    <w:p w:rsidR="00EC4F52" w:rsidRDefault="00EC4F52" w:rsidP="00EC4F52">
      <w:pPr>
        <w:overflowPunct/>
        <w:ind w:firstLine="708"/>
        <w:jc w:val="both"/>
        <w:rPr>
          <w:szCs w:val="28"/>
        </w:rPr>
      </w:pPr>
      <w:r>
        <w:rPr>
          <w:szCs w:val="28"/>
        </w:rPr>
        <w:t>«дом блокированной застройки -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участок;</w:t>
      </w:r>
    </w:p>
    <w:p w:rsidR="00EC4F52" w:rsidRDefault="00EC4F52" w:rsidP="00EC4F52">
      <w:pPr>
        <w:overflowPunct/>
        <w:ind w:firstLine="708"/>
        <w:jc w:val="both"/>
        <w:rPr>
          <w:szCs w:val="28"/>
        </w:rPr>
      </w:pPr>
      <w:proofErr w:type="gramStart"/>
      <w:r>
        <w:rPr>
          <w:szCs w:val="28"/>
        </w:rPr>
        <w:t>объект индивидуального жилищного строительства 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недвижимости;»;</w:t>
      </w:r>
      <w:proofErr w:type="gramEnd"/>
    </w:p>
    <w:p w:rsidR="00EC4F52" w:rsidRDefault="00EC4F52" w:rsidP="00EC4F52">
      <w:pPr>
        <w:ind w:firstLine="708"/>
        <w:jc w:val="both"/>
        <w:rPr>
          <w:highlight w:val="yellow"/>
        </w:rPr>
      </w:pPr>
    </w:p>
    <w:p w:rsidR="00EC4F52" w:rsidRDefault="00EC4F52" w:rsidP="00EC4F52">
      <w:pPr>
        <w:ind w:firstLine="708"/>
        <w:jc w:val="both"/>
      </w:pPr>
      <w:r>
        <w:t xml:space="preserve">г) абзац двенадцатый изложить в следующей редакции: </w:t>
      </w:r>
    </w:p>
    <w:p w:rsidR="00EC4F52" w:rsidRDefault="00EC4F52" w:rsidP="00EC4F52">
      <w:pPr>
        <w:ind w:firstLine="708"/>
        <w:jc w:val="both"/>
      </w:pPr>
      <w:proofErr w:type="gramStart"/>
      <w:r>
        <w:t>«застройщик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>
        <w:t>Росатом</w:t>
      </w:r>
      <w:proofErr w:type="spellEnd"/>
      <w:r>
        <w:t>», Государственная корпорация по космической деятельности «</w:t>
      </w:r>
      <w:proofErr w:type="spellStart"/>
      <w:r>
        <w:t>Роскосмос</w:t>
      </w:r>
      <w:proofErr w:type="spellEnd"/>
      <w:r>
        <w:t>», органы управления государственными внебюджетными фондами или органы местного самоуправления передали в случаях, установленных бюджетным</w:t>
      </w:r>
      <w:proofErr w:type="gramEnd"/>
      <w:r>
        <w:t xml:space="preserve"> </w:t>
      </w:r>
      <w:proofErr w:type="gramStart"/>
      <w:r>
        <w:t>законодательством Российской Федерации, на основании соглашений свои полномочия государственного (муниципального) заказчика или которому в соответствии со статьей 13.3 Федерального закона от 29 июля 2017 года № 218-ФЗ «О публично-правовой компании «Фонд развития территорий» и о внесении изменений в отдельные законодательные акты Российской Федерации» передали на основании соглашений свои функции застройщика) строительство, реконструкцию, капитальный ремонт, снос объектов капитального строительства, а также выполнение</w:t>
      </w:r>
      <w:proofErr w:type="gramEnd"/>
      <w:r>
        <w:t xml:space="preserve">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</w:t>
      </w:r>
      <w:proofErr w:type="gramStart"/>
      <w:r>
        <w:t>;»</w:t>
      </w:r>
      <w:proofErr w:type="gramEnd"/>
      <w:r>
        <w:t>;</w:t>
      </w:r>
    </w:p>
    <w:p w:rsidR="00EC4F52" w:rsidRDefault="00EC4F52" w:rsidP="00EC4F52">
      <w:pPr>
        <w:overflowPunct/>
        <w:ind w:firstLine="540"/>
        <w:jc w:val="both"/>
        <w:rPr>
          <w:szCs w:val="28"/>
          <w:highlight w:val="yellow"/>
        </w:rPr>
      </w:pPr>
    </w:p>
    <w:p w:rsidR="00EC4F52" w:rsidRDefault="00EC4F52" w:rsidP="00EC4F52">
      <w:pPr>
        <w:overflowPunct/>
        <w:ind w:firstLine="540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) абзац семнадцатый изложить в следующей редакции: </w:t>
      </w:r>
    </w:p>
    <w:p w:rsidR="00EC4F52" w:rsidRDefault="00EC4F52" w:rsidP="00EC4F52">
      <w:pPr>
        <w:overflowPunct/>
        <w:ind w:firstLine="540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«объект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</w:t>
      </w:r>
      <w:r>
        <w:rPr>
          <w:szCs w:val="28"/>
        </w:rPr>
        <w:lastRenderedPageBreak/>
        <w:t>сооружений и неотделимых улучшений земельного участка (замощение, покрытие и другие);»;</w:t>
      </w:r>
      <w:proofErr w:type="gramEnd"/>
    </w:p>
    <w:p w:rsidR="00EC4F52" w:rsidRDefault="00EC4F52" w:rsidP="00EC4F52">
      <w:pPr>
        <w:overflowPunct/>
        <w:ind w:firstLine="708"/>
        <w:jc w:val="both"/>
      </w:pPr>
    </w:p>
    <w:p w:rsidR="00EC4F52" w:rsidRDefault="00EC4F52" w:rsidP="00EC4F52">
      <w:pPr>
        <w:ind w:firstLine="708"/>
        <w:jc w:val="both"/>
      </w:pPr>
      <w:r>
        <w:t>1.3. части 4 статье 3 изложить в следующей редакции:</w:t>
      </w:r>
    </w:p>
    <w:p w:rsidR="00EC4F52" w:rsidRDefault="00EC4F52" w:rsidP="00EC4F52">
      <w:pPr>
        <w:ind w:firstLine="708"/>
        <w:jc w:val="both"/>
      </w:pPr>
      <w:r>
        <w:t>«4.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</w:t>
      </w:r>
      <w:proofErr w:type="gramStart"/>
      <w:r>
        <w:t>.»;</w:t>
      </w:r>
      <w:proofErr w:type="gramEnd"/>
    </w:p>
    <w:p w:rsidR="00EC4F52" w:rsidRDefault="00EC4F52" w:rsidP="00EC4F52">
      <w:pPr>
        <w:ind w:firstLine="708"/>
        <w:jc w:val="both"/>
        <w:rPr>
          <w:highlight w:val="yellow"/>
        </w:rPr>
      </w:pPr>
    </w:p>
    <w:p w:rsidR="00EC4F52" w:rsidRDefault="00EC4F52" w:rsidP="00EC4F52">
      <w:pPr>
        <w:overflowPunct/>
        <w:ind w:firstLine="708"/>
        <w:jc w:val="both"/>
      </w:pPr>
      <w:r>
        <w:t xml:space="preserve">1.4. статью 9 дополнить частью 2.1 следующего содержания: </w:t>
      </w:r>
    </w:p>
    <w:p w:rsidR="00EC4F52" w:rsidRDefault="00EC4F52" w:rsidP="00EC4F52">
      <w:pPr>
        <w:overflowPunct/>
        <w:ind w:firstLine="708"/>
        <w:jc w:val="both"/>
      </w:pPr>
      <w:r>
        <w:t>«2.1.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</w:t>
      </w:r>
      <w:proofErr w:type="gramStart"/>
      <w:r>
        <w:t>.»;</w:t>
      </w:r>
      <w:proofErr w:type="gramEnd"/>
    </w:p>
    <w:p w:rsidR="00EC4F52" w:rsidRDefault="00EC4F52" w:rsidP="00EC4F52">
      <w:pPr>
        <w:overflowPunct/>
        <w:ind w:firstLine="708"/>
        <w:jc w:val="both"/>
      </w:pPr>
    </w:p>
    <w:p w:rsidR="00EC4F52" w:rsidRDefault="00EC4F52" w:rsidP="00EC4F52">
      <w:pPr>
        <w:overflowPunct/>
        <w:ind w:firstLine="708"/>
        <w:jc w:val="both"/>
      </w:pPr>
      <w:r>
        <w:t xml:space="preserve">1.5. </w:t>
      </w:r>
      <w:r>
        <w:rPr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t>статье 11:</w:t>
      </w:r>
    </w:p>
    <w:p w:rsidR="00EC4F52" w:rsidRDefault="00EC4F52" w:rsidP="00EC4F52">
      <w:pPr>
        <w:overflowPunct/>
        <w:ind w:firstLine="708"/>
        <w:jc w:val="both"/>
      </w:pPr>
    </w:p>
    <w:p w:rsidR="00EC4F52" w:rsidRDefault="00EC4F52" w:rsidP="00EC4F52">
      <w:pPr>
        <w:overflowPunct/>
        <w:ind w:firstLine="708"/>
        <w:jc w:val="both"/>
      </w:pPr>
      <w:r>
        <w:t xml:space="preserve">а) </w:t>
      </w:r>
      <w:hyperlink r:id="rId8" w:history="1">
        <w:r>
          <w:rPr>
            <w:rStyle w:val="a3"/>
          </w:rPr>
          <w:t>части 4</w:t>
        </w:r>
      </w:hyperlink>
      <w:r>
        <w:t xml:space="preserve"> первое предложение после слов «капитального строительства» дополнить словами «подготавливается в течение пятнадцати рабочих дней со дня поступления заявления о предоставлении такого разрешения и»;</w:t>
      </w:r>
    </w:p>
    <w:p w:rsidR="00EC4F52" w:rsidRDefault="00EC4F52" w:rsidP="00EC4F52">
      <w:pPr>
        <w:overflowPunct/>
        <w:ind w:firstLine="708"/>
        <w:jc w:val="both"/>
      </w:pPr>
    </w:p>
    <w:p w:rsidR="00EC4F52" w:rsidRDefault="00EC4F52" w:rsidP="00EC4F52">
      <w:pPr>
        <w:overflowPunct/>
        <w:ind w:firstLine="708"/>
        <w:jc w:val="both"/>
      </w:pPr>
      <w:r>
        <w:t xml:space="preserve">б) </w:t>
      </w:r>
      <w:hyperlink r:id="rId9" w:history="1">
        <w:r>
          <w:rPr>
            <w:rStyle w:val="a3"/>
          </w:rPr>
          <w:t>часть 5</w:t>
        </w:r>
      </w:hyperlink>
      <w:r>
        <w:t xml:space="preserve"> после слова «комиссия» дополнить словами «в течение пятнадцати рабочих дней со дня окончания таких обсуждений или слушаний»;</w:t>
      </w:r>
    </w:p>
    <w:p w:rsidR="00EC4F52" w:rsidRDefault="00EC4F52" w:rsidP="00EC4F52">
      <w:pPr>
        <w:overflowPunct/>
        <w:ind w:firstLine="708"/>
        <w:jc w:val="both"/>
      </w:pPr>
    </w:p>
    <w:p w:rsidR="00EC4F52" w:rsidRDefault="00EC4F52" w:rsidP="00EC4F52">
      <w:pPr>
        <w:overflowPunct/>
        <w:ind w:firstLine="708"/>
        <w:jc w:val="both"/>
      </w:pPr>
      <w:r>
        <w:t xml:space="preserve">1.6. в статье 12: </w:t>
      </w:r>
    </w:p>
    <w:p w:rsidR="00EC4F52" w:rsidRDefault="00EC4F52" w:rsidP="00EC4F52">
      <w:pPr>
        <w:overflowPunct/>
        <w:ind w:firstLine="708"/>
        <w:jc w:val="both"/>
      </w:pPr>
    </w:p>
    <w:p w:rsidR="00EC4F52" w:rsidRDefault="00EC4F52" w:rsidP="00EC4F52">
      <w:pPr>
        <w:overflowPunct/>
        <w:ind w:firstLine="708"/>
        <w:jc w:val="both"/>
      </w:pPr>
      <w:r>
        <w:t>а) часть 2 признать утратившей силу;</w:t>
      </w:r>
    </w:p>
    <w:p w:rsidR="00EC4F52" w:rsidRDefault="00EC4F52" w:rsidP="00EC4F52">
      <w:pPr>
        <w:overflowPunct/>
        <w:ind w:firstLine="708"/>
        <w:jc w:val="both"/>
      </w:pPr>
    </w:p>
    <w:p w:rsidR="00EC4F52" w:rsidRDefault="00EC4F52" w:rsidP="00EC4F52">
      <w:pPr>
        <w:overflowPunct/>
        <w:ind w:firstLine="708"/>
        <w:jc w:val="both"/>
      </w:pPr>
      <w:r>
        <w:t xml:space="preserve">б) часть 3 дополнить абзацами 7 и 8 следующего содержания: </w:t>
      </w:r>
    </w:p>
    <w:p w:rsidR="00EC4F52" w:rsidRDefault="00EC4F52" w:rsidP="00EC4F52">
      <w:pPr>
        <w:overflowPunct/>
        <w:ind w:firstLine="708"/>
        <w:jc w:val="both"/>
      </w:pPr>
      <w:r>
        <w:t>«7) планируется осуществление комплексного развития территории;</w:t>
      </w:r>
    </w:p>
    <w:p w:rsidR="00EC4F52" w:rsidRDefault="00EC4F52" w:rsidP="00EC4F52">
      <w:pPr>
        <w:overflowPunct/>
        <w:ind w:firstLine="708"/>
        <w:jc w:val="both"/>
      </w:pPr>
      <w:r>
        <w:t xml:space="preserve">8)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</w:t>
      </w:r>
      <w:hyperlink r:id="rId10" w:history="1">
        <w:r>
          <w:rPr>
            <w:rStyle w:val="a3"/>
          </w:rPr>
          <w:t>законом</w:t>
        </w:r>
      </w:hyperlink>
      <w:r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proofErr w:type="gramStart"/>
      <w:r>
        <w:t>.»</w:t>
      </w:r>
      <w:proofErr w:type="gramEnd"/>
      <w:r>
        <w:t>;</w:t>
      </w:r>
    </w:p>
    <w:p w:rsidR="00EC4F52" w:rsidRDefault="00EC4F52" w:rsidP="00EC4F52">
      <w:pPr>
        <w:overflowPunct/>
        <w:ind w:firstLine="708"/>
        <w:jc w:val="both"/>
      </w:pPr>
    </w:p>
    <w:p w:rsidR="00EC4F52" w:rsidRDefault="00EC4F52" w:rsidP="00EC4F52">
      <w:pPr>
        <w:overflowPunct/>
        <w:ind w:firstLine="708"/>
        <w:jc w:val="both"/>
      </w:pPr>
      <w:r>
        <w:t xml:space="preserve">в) в </w:t>
      </w:r>
      <w:hyperlink r:id="rId11" w:history="1">
        <w:r>
          <w:rPr>
            <w:rStyle w:val="a3"/>
          </w:rPr>
          <w:t>части 5</w:t>
        </w:r>
      </w:hyperlink>
      <w:r>
        <w:t xml:space="preserve"> слова «деятельности по комплексному и устойчивому развитию» заменить словами «комплексного развития»;</w:t>
      </w:r>
    </w:p>
    <w:p w:rsidR="00EC4F52" w:rsidRDefault="00EC4F52" w:rsidP="00EC4F52">
      <w:pPr>
        <w:overflowPunct/>
        <w:ind w:firstLine="708"/>
        <w:jc w:val="both"/>
      </w:pPr>
    </w:p>
    <w:p w:rsidR="00BB737C" w:rsidRDefault="00EC4F52" w:rsidP="00EC4F52">
      <w:pPr>
        <w:overflowPunct/>
        <w:ind w:firstLine="708"/>
        <w:jc w:val="both"/>
      </w:pPr>
      <w:r>
        <w:t xml:space="preserve">1.7. </w:t>
      </w:r>
      <w:r w:rsidR="00BB737C">
        <w:t>в статье 14:</w:t>
      </w:r>
    </w:p>
    <w:p w:rsidR="00BB737C" w:rsidRDefault="00556AC6" w:rsidP="00EC4F52">
      <w:pPr>
        <w:overflowPunct/>
        <w:ind w:firstLine="708"/>
        <w:jc w:val="both"/>
      </w:pPr>
      <w:r>
        <w:lastRenderedPageBreak/>
        <w:t xml:space="preserve">а) </w:t>
      </w:r>
      <w:r w:rsidR="00BB737C">
        <w:t>часть 4 признать утратившим силу;</w:t>
      </w:r>
    </w:p>
    <w:p w:rsidR="00BB737C" w:rsidRDefault="00556AC6" w:rsidP="00EC4F52">
      <w:pPr>
        <w:overflowPunct/>
        <w:ind w:firstLine="708"/>
        <w:jc w:val="both"/>
      </w:pPr>
      <w:r>
        <w:t xml:space="preserve">б) </w:t>
      </w:r>
      <w:r w:rsidR="00BB737C">
        <w:t>первое предложение части 7 признать утратившим силу;</w:t>
      </w:r>
    </w:p>
    <w:p w:rsidR="00BB737C" w:rsidRDefault="00556AC6" w:rsidP="00EC4F52">
      <w:pPr>
        <w:overflowPunct/>
        <w:ind w:firstLine="708"/>
        <w:jc w:val="both"/>
      </w:pPr>
      <w:r>
        <w:t xml:space="preserve">в) </w:t>
      </w:r>
      <w:r w:rsidR="00BB737C">
        <w:t>пункт 1 части 10 признать утратившим силу;</w:t>
      </w:r>
    </w:p>
    <w:p w:rsidR="00EC4F52" w:rsidRDefault="00556AC6" w:rsidP="00EC4F52">
      <w:pPr>
        <w:overflowPunct/>
        <w:ind w:firstLine="708"/>
        <w:jc w:val="both"/>
      </w:pPr>
      <w:r>
        <w:t xml:space="preserve">г) </w:t>
      </w:r>
      <w:r w:rsidR="00EC4F52">
        <w:t xml:space="preserve">пункт 3 части 10  </w:t>
      </w:r>
      <w:r w:rsidR="00676CC1">
        <w:t>п</w:t>
      </w:r>
      <w:r w:rsidR="00EC4F52">
        <w:t>осле слов «в письменной форме» дополнить словами «или в форме электронного документа».</w:t>
      </w:r>
    </w:p>
    <w:p w:rsidR="00EC4F52" w:rsidRDefault="00EC4F52" w:rsidP="00EC4F52">
      <w:pPr>
        <w:overflowPunct/>
        <w:ind w:firstLine="708"/>
        <w:jc w:val="both"/>
      </w:pPr>
    </w:p>
    <w:p w:rsidR="00EC4F52" w:rsidRDefault="00EC4F52" w:rsidP="00EC4F52">
      <w:pPr>
        <w:overflowPunct/>
        <w:ind w:firstLine="708"/>
        <w:jc w:val="both"/>
      </w:pPr>
      <w:r>
        <w:t xml:space="preserve">1.8. в части 1 статьи 16: </w:t>
      </w:r>
    </w:p>
    <w:p w:rsidR="00EC4F52" w:rsidRDefault="00EC4F52" w:rsidP="00EC4F52">
      <w:pPr>
        <w:overflowPunct/>
        <w:ind w:firstLine="708"/>
        <w:jc w:val="both"/>
      </w:pPr>
    </w:p>
    <w:p w:rsidR="00EC4F52" w:rsidRDefault="00EC4F52" w:rsidP="00EC4F52">
      <w:pPr>
        <w:overflowPunct/>
        <w:ind w:firstLine="708"/>
        <w:jc w:val="both"/>
      </w:pPr>
      <w:r>
        <w:t xml:space="preserve">а) дополнить пунктом 1.1. следующего содержания: </w:t>
      </w:r>
    </w:p>
    <w:p w:rsidR="00EC4F52" w:rsidRDefault="00EC4F52" w:rsidP="00EC4F52">
      <w:pPr>
        <w:overflowPunct/>
        <w:ind w:firstLine="708"/>
        <w:jc w:val="both"/>
      </w:pPr>
      <w:r>
        <w:t xml:space="preserve">«1.1)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>
        <w:t>приаэродромной</w:t>
      </w:r>
      <w:proofErr w:type="spellEnd"/>
      <w:r>
        <w:t xml:space="preserve"> территории, которые допущены в правилах землепользования и застройки поселения</w:t>
      </w:r>
      <w:proofErr w:type="gramStart"/>
      <w:r>
        <w:t>;»</w:t>
      </w:r>
      <w:proofErr w:type="gramEnd"/>
      <w:r>
        <w:t xml:space="preserve">; </w:t>
      </w:r>
    </w:p>
    <w:p w:rsidR="00EC4F52" w:rsidRDefault="00EC4F52" w:rsidP="00EC4F52">
      <w:pPr>
        <w:overflowPunct/>
        <w:ind w:firstLine="708"/>
        <w:jc w:val="both"/>
      </w:pPr>
    </w:p>
    <w:p w:rsidR="00EC4F52" w:rsidRDefault="00EC4F52" w:rsidP="00EC4F52">
      <w:pPr>
        <w:overflowPunct/>
        <w:ind w:firstLine="708"/>
        <w:jc w:val="both"/>
      </w:pPr>
      <w:r>
        <w:t xml:space="preserve">б)  дополнить пунктами 5-7 следующего содержания: </w:t>
      </w:r>
    </w:p>
    <w:p w:rsidR="00EC4F52" w:rsidRDefault="00EC4F52" w:rsidP="00EC4F52">
      <w:pPr>
        <w:overflowPunct/>
        <w:ind w:firstLine="708"/>
        <w:jc w:val="both"/>
      </w:pPr>
      <w:r>
        <w:t>«5)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EC4F52" w:rsidRDefault="00EC4F52" w:rsidP="00EC4F52">
      <w:pPr>
        <w:overflowPunct/>
        <w:ind w:firstLine="708"/>
        <w:jc w:val="both"/>
      </w:pPr>
      <w:r>
        <w:t>6)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EC4F52" w:rsidRDefault="00EC4F52" w:rsidP="00EC4F52">
      <w:pPr>
        <w:overflowPunct/>
        <w:ind w:firstLine="708"/>
        <w:jc w:val="both"/>
      </w:pPr>
      <w:r>
        <w:t>7)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</w:t>
      </w:r>
      <w:proofErr w:type="gramStart"/>
      <w:r>
        <w:t>;»</w:t>
      </w:r>
      <w:proofErr w:type="gramEnd"/>
      <w:r>
        <w:t>;</w:t>
      </w:r>
    </w:p>
    <w:p w:rsidR="00EC4F52" w:rsidRDefault="00EC4F52" w:rsidP="00EC4F52">
      <w:pPr>
        <w:overflowPunct/>
        <w:ind w:firstLine="708"/>
        <w:jc w:val="both"/>
      </w:pPr>
    </w:p>
    <w:p w:rsidR="00EC4F52" w:rsidRDefault="00EC4F52" w:rsidP="00EC4F52">
      <w:pPr>
        <w:overflowPunct/>
        <w:ind w:firstLine="708"/>
        <w:jc w:val="both"/>
      </w:pPr>
      <w:r>
        <w:t xml:space="preserve">1.9. в пункте 3 статьи 17 слова «Приказу Минэкономразвития России от 01.09.2014 № 540 «Об утверждении классификатора видов разрешенного использования земельных участков» (с изменениями от 30.09.2015 г. №709)» заменить словами «Приказу </w:t>
      </w:r>
      <w:proofErr w:type="spellStart"/>
      <w:r>
        <w:t>Росреестра</w:t>
      </w:r>
      <w:proofErr w:type="spellEnd"/>
      <w:r>
        <w:t xml:space="preserve"> от 10.11.2020 № </w:t>
      </w:r>
      <w:proofErr w:type="gramStart"/>
      <w:r>
        <w:t>П</w:t>
      </w:r>
      <w:proofErr w:type="gramEnd"/>
      <w:r>
        <w:t>/0412 «Об утверждении классификатора видов разрешенного использования земельных участков».</w:t>
      </w:r>
    </w:p>
    <w:p w:rsidR="00EC4F52" w:rsidRDefault="00EC4F52" w:rsidP="00EC4F52">
      <w:pPr>
        <w:overflowPunct/>
        <w:ind w:firstLine="708"/>
        <w:jc w:val="both"/>
        <w:rPr>
          <w:highlight w:val="yellow"/>
        </w:rPr>
      </w:pPr>
    </w:p>
    <w:p w:rsidR="00EC4F52" w:rsidRDefault="00EC4F52" w:rsidP="00EC4F52">
      <w:pPr>
        <w:overflowPunct/>
        <w:ind w:firstLine="708"/>
        <w:jc w:val="both"/>
      </w:pPr>
      <w:r>
        <w:t xml:space="preserve">1.10. по тексту: </w:t>
      </w:r>
    </w:p>
    <w:p w:rsidR="00EC4F52" w:rsidRDefault="00EC4F52" w:rsidP="00EC4F52">
      <w:pPr>
        <w:overflowPunct/>
        <w:ind w:firstLine="708"/>
        <w:jc w:val="both"/>
      </w:pPr>
    </w:p>
    <w:p w:rsidR="00EC4F52" w:rsidRDefault="00EC4F52" w:rsidP="00EC4F52">
      <w:pPr>
        <w:overflowPunct/>
        <w:ind w:firstLine="708"/>
        <w:jc w:val="both"/>
      </w:pPr>
      <w:r>
        <w:lastRenderedPageBreak/>
        <w:t xml:space="preserve">а) слова «общественных обсуждений или» и слова «или общественных обсуждений», «общественных </w:t>
      </w:r>
      <w:proofErr w:type="gramStart"/>
      <w:r>
        <w:t>обсуждениях</w:t>
      </w:r>
      <w:proofErr w:type="gramEnd"/>
      <w:r>
        <w:t xml:space="preserve">» исключить; </w:t>
      </w:r>
    </w:p>
    <w:p w:rsidR="00EC4F52" w:rsidRDefault="00EC4F52" w:rsidP="00EC4F52">
      <w:pPr>
        <w:overflowPunct/>
        <w:ind w:firstLine="708"/>
        <w:jc w:val="both"/>
      </w:pPr>
    </w:p>
    <w:p w:rsidR="00EC4F52" w:rsidRDefault="00EC4F52" w:rsidP="00EC4F52">
      <w:pPr>
        <w:overflowPunct/>
        <w:ind w:firstLine="708"/>
        <w:jc w:val="both"/>
      </w:pPr>
      <w:r>
        <w:t>б) слова «Блокированные жилые дома» заменить словами «Дома блокированной застройки»;</w:t>
      </w:r>
    </w:p>
    <w:p w:rsidR="00EC4F52" w:rsidRDefault="00EC4F52" w:rsidP="00EC4F52">
      <w:pPr>
        <w:overflowPunct/>
        <w:ind w:firstLine="708"/>
        <w:jc w:val="both"/>
      </w:pPr>
    </w:p>
    <w:p w:rsidR="00EC4F52" w:rsidRDefault="00EC4F52" w:rsidP="00EC4F52">
      <w:pPr>
        <w:overflowPunct/>
        <w:ind w:firstLine="708"/>
        <w:jc w:val="both"/>
      </w:pPr>
      <w:r>
        <w:t>2. Настоящее решение вступает в силу после его официального опубликования (обнародования).</w:t>
      </w:r>
    </w:p>
    <w:p w:rsidR="00EC4F52" w:rsidRDefault="00EC4F52" w:rsidP="00EC4F52">
      <w:pPr>
        <w:overflowPunct/>
        <w:ind w:firstLine="708"/>
        <w:jc w:val="both"/>
      </w:pPr>
    </w:p>
    <w:p w:rsidR="00EC4F52" w:rsidRDefault="00EC4F52" w:rsidP="00EC4F52">
      <w:pPr>
        <w:overflowPunct/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</w:t>
      </w:r>
      <w:r>
        <w:br/>
        <w:t>за собой.</w:t>
      </w:r>
    </w:p>
    <w:p w:rsidR="00EC4F52" w:rsidRDefault="00EC4F52" w:rsidP="00EC4F52">
      <w:pPr>
        <w:overflowPunct/>
        <w:ind w:firstLine="708"/>
        <w:jc w:val="both"/>
      </w:pPr>
    </w:p>
    <w:p w:rsidR="00EC4F52" w:rsidRDefault="00EC4F52" w:rsidP="00EC4F52">
      <w:pPr>
        <w:overflowPunct/>
        <w:ind w:firstLine="708"/>
        <w:jc w:val="both"/>
      </w:pPr>
    </w:p>
    <w:p w:rsidR="00EC4F52" w:rsidRDefault="00EC4F52" w:rsidP="00EC4F52">
      <w:pPr>
        <w:overflowPunct/>
        <w:ind w:firstLine="708"/>
        <w:jc w:val="both"/>
      </w:pPr>
    </w:p>
    <w:p w:rsidR="00EC4F52" w:rsidRDefault="00EC4F52" w:rsidP="00EC4F52">
      <w:pPr>
        <w:overflowPunct/>
        <w:ind w:firstLine="708"/>
        <w:jc w:val="both"/>
      </w:pPr>
      <w:r>
        <w:t xml:space="preserve">     Глава Шалинского</w:t>
      </w:r>
    </w:p>
    <w:p w:rsidR="00EC4F52" w:rsidRDefault="00EC4F52" w:rsidP="00241C23">
      <w:pPr>
        <w:overflowPunct/>
        <w:jc w:val="both"/>
      </w:pPr>
      <w:r>
        <w:t xml:space="preserve">   сельского поселения</w:t>
      </w:r>
      <w:r w:rsidR="00241C23">
        <w:t xml:space="preserve">                                                                 Т.И.Бушкова</w:t>
      </w:r>
    </w:p>
    <w:p w:rsidR="00706AC3" w:rsidRDefault="00706AC3"/>
    <w:sectPr w:rsidR="00706AC3" w:rsidSect="00BB73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A7906"/>
    <w:multiLevelType w:val="multilevel"/>
    <w:tmpl w:val="6E82026A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F52"/>
    <w:rsid w:val="001958DB"/>
    <w:rsid w:val="001D2740"/>
    <w:rsid w:val="00241C23"/>
    <w:rsid w:val="002540F9"/>
    <w:rsid w:val="00263D79"/>
    <w:rsid w:val="002D7994"/>
    <w:rsid w:val="00540475"/>
    <w:rsid w:val="00556AC6"/>
    <w:rsid w:val="00676CC1"/>
    <w:rsid w:val="00706AC3"/>
    <w:rsid w:val="00712E2D"/>
    <w:rsid w:val="00903331"/>
    <w:rsid w:val="009A6E7C"/>
    <w:rsid w:val="009D265D"/>
    <w:rsid w:val="009D2C2F"/>
    <w:rsid w:val="00A33743"/>
    <w:rsid w:val="00A85CE5"/>
    <w:rsid w:val="00A87A54"/>
    <w:rsid w:val="00AA7B55"/>
    <w:rsid w:val="00BB737C"/>
    <w:rsid w:val="00D934C3"/>
    <w:rsid w:val="00E50A6F"/>
    <w:rsid w:val="00EC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F52"/>
    <w:rPr>
      <w:color w:val="0000FF"/>
      <w:u w:val="single"/>
    </w:rPr>
  </w:style>
  <w:style w:type="paragraph" w:styleId="a4">
    <w:name w:val="No Spacing"/>
    <w:qFormat/>
    <w:rsid w:val="00EC4F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F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F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3691B927B87B376430444405A35D8111827658F8132E292D85998B9E7B6E48838FF4D24D6BB5B7D838684854B8041458AAEB7D8D36oBzD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92.168.0.251:8080/content/act/f1f05d73-a2ec-4085-97d4-1c2f9f4250ea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9cf2f1c3-393d-4051-a52d-9923b0e51c0c.html" TargetMode="External"/><Relationship Id="rId11" Type="http://schemas.openxmlformats.org/officeDocument/2006/relationships/hyperlink" Target="consultantplus://offline/ref=4229F482C1C351B701C9F341A908B261CE6D14B2E06600EF2FA221E81B6C215903F2AC692B2324F9BBE50A403E3AF240D9062B8CDD0AcEDEJ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2FA2975648248A5A8D4A1C27D74422FC0574D246FBDD64CA0CD27227369F318A315B80B4C1BD7AC142A9B5F2BBU8C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D7EE03348CB63C07911C719DD3270B27B98E1132934F04C5D99C9599B38C63CFC549A84EF7ADCEEA830F041A321C29978162834413j10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2022-05-26T06:47:00Z</cp:lastPrinted>
  <dcterms:created xsi:type="dcterms:W3CDTF">2022-04-06T05:08:00Z</dcterms:created>
  <dcterms:modified xsi:type="dcterms:W3CDTF">2022-05-26T06:49:00Z</dcterms:modified>
</cp:coreProperties>
</file>