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07247A" w:rsidRDefault="005A23EC" w:rsidP="0007247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997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CC" w:rsidRPr="0007247A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07247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07247A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0724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134E6" w:rsidRDefault="001134E6" w:rsidP="001134E6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D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Марий Эл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более </w:t>
      </w:r>
      <w:r w:rsidRPr="009D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9D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ей</w:t>
      </w:r>
      <w:r w:rsidRPr="009D72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творческой профессии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досрочно вышли на пенсию  </w:t>
      </w:r>
    </w:p>
    <w:p w:rsidR="00094396" w:rsidRDefault="00C929DA" w:rsidP="00C929D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29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Всемирный день театра отмечается 27 марта. </w:t>
      </w:r>
      <w:r w:rsidRPr="00C929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Работа на сцене в театрах или театрально-зрелищных организациях дает право на назначение пенсии раньше общеустановленного возраста. </w:t>
      </w:r>
      <w:r w:rsidR="007D7C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Отделение СФР по Республике</w:t>
      </w:r>
      <w:r w:rsidRPr="00C929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Марий Эл</w:t>
      </w:r>
      <w:r w:rsidR="007D7C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выплачивает такую пенсию</w:t>
      </w:r>
      <w:r w:rsidRPr="00C929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101 представител</w:t>
      </w:r>
      <w:r w:rsidR="007D7C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</w:t>
      </w:r>
      <w:r w:rsidRPr="00C929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творческой профессии.</w:t>
      </w:r>
    </w:p>
    <w:p w:rsidR="00C929DA" w:rsidRDefault="00C929DA" w:rsidP="00C929D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условием для досрочного назначения пенсии является выработка специального стажа</w:t>
      </w:r>
      <w:r w:rsidR="0011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зависимости от вида деятельности он составляет от 15 до 30 лет. </w:t>
      </w:r>
      <w:r w:rsidRPr="001C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солист балета должен отработать на сцене 15 лет, а</w:t>
      </w:r>
      <w:r w:rsidR="001C2ECF" w:rsidRPr="001C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ртистам балета (в том числе балета на льду) необходимо 20 лет</w:t>
      </w:r>
      <w:r w:rsidR="007D7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стажа</w:t>
      </w:r>
      <w:r w:rsidR="001C2ECF" w:rsidRPr="001C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C2ECF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артист</w:t>
      </w:r>
      <w:r w:rsidR="007D7C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ам</w:t>
      </w:r>
      <w:r w:rsidR="001C2ECF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-кукловод</w:t>
      </w:r>
      <w:r w:rsidR="007D7C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ам</w:t>
      </w:r>
      <w:r w:rsidR="001C2ECF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театрах кукол </w:t>
      </w:r>
      <w:r w:rsidR="001134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—</w:t>
      </w:r>
      <w:r w:rsidR="001134E6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C2ECF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25 лет, а артист</w:t>
      </w:r>
      <w:r w:rsidR="007D7C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ам</w:t>
      </w:r>
      <w:r w:rsidR="001C2ECF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хора профессиональных художественных коллективов </w:t>
      </w:r>
      <w:r w:rsidR="001134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—</w:t>
      </w:r>
      <w:r w:rsidR="001134E6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C2ECF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30 лет.</w:t>
      </w:r>
    </w:p>
    <w:p w:rsidR="001C2ECF" w:rsidRDefault="001C2ECF" w:rsidP="00C929D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Для некоторых категорий творческих работников кроме стажа необходимым условием является достижение определенного возраста. </w:t>
      </w:r>
      <w:r w:rsidRPr="007F64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Так, </w:t>
      </w:r>
      <w:r w:rsidR="007F64F7" w:rsidRPr="007F64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артисты драматических театров смогут выйти на пенсию в 55 лет при стаже творческой работы не менее 30 лет, а артистки </w:t>
      </w:r>
      <w:r w:rsidR="001134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—</w:t>
      </w:r>
      <w:r w:rsidR="007F64F7" w:rsidRPr="007F64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50 при стаже 25 лет.</w:t>
      </w:r>
    </w:p>
    <w:p w:rsidR="007F64F7" w:rsidRDefault="007F64F7" w:rsidP="007F64F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Еще одно обязательное условие </w:t>
      </w:r>
      <w:r w:rsidR="001134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—</w:t>
      </w:r>
      <w:r w:rsidR="001134E6" w:rsidRPr="001C2E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наличие необходимого количества пенсионных коэффициентов. В 2024 году их должно быть не менее 28,2. </w:t>
      </w:r>
    </w:p>
    <w:p w:rsidR="00731509" w:rsidRDefault="007F64F7" w:rsidP="007F64F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выработки специального стажа пенсия</w:t>
      </w:r>
      <w:r w:rsidR="00C9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назначается</w:t>
      </w:r>
      <w:r w:rsidR="003E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творческим работникам</w:t>
      </w:r>
      <w:r w:rsidR="00C9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пять лет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переходн</w:t>
      </w:r>
      <w:r w:rsidR="003E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</w:t>
      </w:r>
      <w:r w:rsidR="003E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повышению пенсионного возраста. В 2024 году </w:t>
      </w:r>
      <w:r w:rsidR="0011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смогут выйти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пенсию артисты, которые выработали стаж в 2021 году.</w:t>
      </w:r>
      <w:r w:rsidR="00C9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1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тех же, кто выработает стаж в 2024 году, пенсия будет назначена в 2029 году</w:t>
      </w:r>
      <w:r w:rsidR="00F13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7860" w:rsidRPr="007D7C20" w:rsidRDefault="00497860" w:rsidP="0049786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76E">
        <w:rPr>
          <w:rFonts w:ascii="Times New Roman" w:hAnsi="Times New Roman" w:cs="Times New Roman"/>
          <w:sz w:val="24"/>
          <w:szCs w:val="24"/>
        </w:rPr>
        <w:t xml:space="preserve">Чтобы пенсия была </w:t>
      </w:r>
      <w:r w:rsidR="008D78D7">
        <w:rPr>
          <w:rFonts w:ascii="Times New Roman" w:hAnsi="Times New Roman" w:cs="Times New Roman"/>
          <w:sz w:val="24"/>
          <w:szCs w:val="24"/>
        </w:rPr>
        <w:t>установлена</w:t>
      </w:r>
      <w:r w:rsidRPr="0095576E">
        <w:rPr>
          <w:rFonts w:ascii="Times New Roman" w:hAnsi="Times New Roman" w:cs="Times New Roman"/>
          <w:sz w:val="24"/>
          <w:szCs w:val="24"/>
        </w:rPr>
        <w:t xml:space="preserve"> своевременно и с учетом всех сформированных пенсионных прав, Отделение СФР по Республике Марий Эл рекомендует </w:t>
      </w:r>
      <w:r>
        <w:rPr>
          <w:rFonts w:ascii="Times New Roman" w:hAnsi="Times New Roman" w:cs="Times New Roman"/>
          <w:sz w:val="24"/>
          <w:szCs w:val="24"/>
        </w:rPr>
        <w:t>представителям творческих профессий</w:t>
      </w:r>
      <w:r w:rsidRPr="0095576E">
        <w:rPr>
          <w:rFonts w:ascii="Times New Roman" w:hAnsi="Times New Roman" w:cs="Times New Roman"/>
          <w:sz w:val="24"/>
          <w:szCs w:val="24"/>
        </w:rPr>
        <w:t xml:space="preserve"> заранее обращаться в клиентскую службу фонда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5576E">
        <w:rPr>
          <w:rFonts w:ascii="Montserrat" w:hAnsi="Montserra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</w:t>
      </w:r>
      <w:r w:rsidRPr="0095576E">
        <w:rPr>
          <w:rFonts w:ascii="Times New Roman" w:hAnsi="Times New Roman" w:cs="Times New Roman"/>
          <w:sz w:val="24"/>
          <w:szCs w:val="24"/>
        </w:rPr>
        <w:t xml:space="preserve"> индивидуальной работы.</w:t>
      </w:r>
    </w:p>
    <w:p w:rsidR="0041680D" w:rsidRPr="007D7C20" w:rsidRDefault="0041680D" w:rsidP="0049786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0D" w:rsidRPr="007D7C20" w:rsidRDefault="0041680D" w:rsidP="0049786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0D" w:rsidRPr="007D7C20" w:rsidRDefault="0041680D" w:rsidP="0049786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680D" w:rsidRPr="007D7C20" w:rsidSect="00CA53E4">
      <w:headerReference w:type="default" r:id="rId7"/>
      <w:footerReference w:type="default" r:id="rId8"/>
      <w:pgSz w:w="11906" w:h="16838"/>
      <w:pgMar w:top="2127" w:right="850" w:bottom="568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D7" w:rsidRDefault="008D78D7" w:rsidP="005A5542">
      <w:pPr>
        <w:spacing w:after="0" w:line="240" w:lineRule="auto"/>
      </w:pPr>
      <w:r>
        <w:separator/>
      </w:r>
    </w:p>
  </w:endnote>
  <w:endnote w:type="continuationSeparator" w:id="1">
    <w:p w:rsidR="008D78D7" w:rsidRDefault="008D78D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D7" w:rsidRPr="00A01523" w:rsidRDefault="008D78D7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8D78D7" w:rsidRPr="007D6723" w:rsidRDefault="008D78D7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D7" w:rsidRDefault="008D78D7" w:rsidP="005A5542">
      <w:pPr>
        <w:spacing w:after="0" w:line="240" w:lineRule="auto"/>
      </w:pPr>
      <w:r>
        <w:separator/>
      </w:r>
    </w:p>
  </w:footnote>
  <w:footnote w:type="continuationSeparator" w:id="1">
    <w:p w:rsidR="008D78D7" w:rsidRDefault="008D78D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D7" w:rsidRDefault="002F7811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8D78D7" w:rsidRDefault="008D78D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8D78D7" w:rsidRDefault="008D78D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D78D7" w:rsidRDefault="008D78D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D78D7" w:rsidRPr="003D2919" w:rsidRDefault="008D78D7" w:rsidP="005A5542">
                <w:pPr>
                  <w:ind w:left="-709"/>
                </w:pPr>
              </w:p>
              <w:p w:rsidR="008D78D7" w:rsidRPr="00126656" w:rsidRDefault="008D78D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D78D7" w:rsidRPr="00940CDC" w:rsidRDefault="008D78D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8D78D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8D7" w:rsidRDefault="008D78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1.75pt;height:11.75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1.75pt;height:11.75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1.75pt;height:11.75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1.75pt;height:11.75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1.75pt;height:11.75pt;visibility:visible;mso-wrap-style:square" o:bullet="t">
        <v:imagedata r:id="rId5" o:title="👍"/>
      </v:shape>
    </w:pict>
  </w:numPicBullet>
  <w:numPicBullet w:numPicBulletId="5">
    <w:pict>
      <v:shape id="Рисунок 8" o:spid="_x0000_i1031" type="#_x0000_t75" alt="Описание: 🎪" style="width:11.75pt;height:11.75pt;visibility:visible;mso-wrap-style:square" o:bullet="t">
        <v:imagedata r:id="rId6" o:title="🎪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34976"/>
    <w:rsid w:val="00045F1D"/>
    <w:rsid w:val="00047043"/>
    <w:rsid w:val="0007247A"/>
    <w:rsid w:val="000909FA"/>
    <w:rsid w:val="00094396"/>
    <w:rsid w:val="000A67E9"/>
    <w:rsid w:val="000C34DD"/>
    <w:rsid w:val="000D29FE"/>
    <w:rsid w:val="000D7800"/>
    <w:rsid w:val="000D7AE0"/>
    <w:rsid w:val="000F53B4"/>
    <w:rsid w:val="00107629"/>
    <w:rsid w:val="001134E6"/>
    <w:rsid w:val="00127269"/>
    <w:rsid w:val="00133BDF"/>
    <w:rsid w:val="0015241E"/>
    <w:rsid w:val="001635D0"/>
    <w:rsid w:val="00166BD3"/>
    <w:rsid w:val="001A3A15"/>
    <w:rsid w:val="001B1A19"/>
    <w:rsid w:val="001C2ECF"/>
    <w:rsid w:val="001E1A54"/>
    <w:rsid w:val="001F104D"/>
    <w:rsid w:val="00213490"/>
    <w:rsid w:val="002265CC"/>
    <w:rsid w:val="00250001"/>
    <w:rsid w:val="0025553E"/>
    <w:rsid w:val="00255E26"/>
    <w:rsid w:val="00264591"/>
    <w:rsid w:val="0028083D"/>
    <w:rsid w:val="00282CF1"/>
    <w:rsid w:val="00290EC0"/>
    <w:rsid w:val="00296E04"/>
    <w:rsid w:val="002B5C6D"/>
    <w:rsid w:val="002B6412"/>
    <w:rsid w:val="002D4987"/>
    <w:rsid w:val="002F7811"/>
    <w:rsid w:val="0030007F"/>
    <w:rsid w:val="00345133"/>
    <w:rsid w:val="00356125"/>
    <w:rsid w:val="00370DB2"/>
    <w:rsid w:val="00370EF9"/>
    <w:rsid w:val="003761F4"/>
    <w:rsid w:val="003817E2"/>
    <w:rsid w:val="00392660"/>
    <w:rsid w:val="003C2BD8"/>
    <w:rsid w:val="003C2CFA"/>
    <w:rsid w:val="003E223E"/>
    <w:rsid w:val="003E253C"/>
    <w:rsid w:val="003E6327"/>
    <w:rsid w:val="004079A1"/>
    <w:rsid w:val="0041680D"/>
    <w:rsid w:val="004224EF"/>
    <w:rsid w:val="00435B73"/>
    <w:rsid w:val="00443EB1"/>
    <w:rsid w:val="00485ED5"/>
    <w:rsid w:val="00492EFF"/>
    <w:rsid w:val="00497860"/>
    <w:rsid w:val="004B1C47"/>
    <w:rsid w:val="004E70C4"/>
    <w:rsid w:val="004E7159"/>
    <w:rsid w:val="004E732C"/>
    <w:rsid w:val="004F7A7F"/>
    <w:rsid w:val="005002A2"/>
    <w:rsid w:val="0051012F"/>
    <w:rsid w:val="005565C5"/>
    <w:rsid w:val="0058059C"/>
    <w:rsid w:val="00580804"/>
    <w:rsid w:val="00592621"/>
    <w:rsid w:val="0059559C"/>
    <w:rsid w:val="005A23EC"/>
    <w:rsid w:val="005A5542"/>
    <w:rsid w:val="005A5F95"/>
    <w:rsid w:val="005B69A2"/>
    <w:rsid w:val="005E54CF"/>
    <w:rsid w:val="00622BCF"/>
    <w:rsid w:val="00626B4A"/>
    <w:rsid w:val="006468AF"/>
    <w:rsid w:val="006523FD"/>
    <w:rsid w:val="006616EF"/>
    <w:rsid w:val="00662344"/>
    <w:rsid w:val="00674538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1509"/>
    <w:rsid w:val="00735C76"/>
    <w:rsid w:val="0074386C"/>
    <w:rsid w:val="00745365"/>
    <w:rsid w:val="007622DD"/>
    <w:rsid w:val="00762322"/>
    <w:rsid w:val="00774B7E"/>
    <w:rsid w:val="00774C98"/>
    <w:rsid w:val="007B169C"/>
    <w:rsid w:val="007C6BA9"/>
    <w:rsid w:val="007D6723"/>
    <w:rsid w:val="007D6FAB"/>
    <w:rsid w:val="007D7C20"/>
    <w:rsid w:val="007F3CE5"/>
    <w:rsid w:val="007F64F7"/>
    <w:rsid w:val="007F79D6"/>
    <w:rsid w:val="00801289"/>
    <w:rsid w:val="00813D56"/>
    <w:rsid w:val="00856C1E"/>
    <w:rsid w:val="00885495"/>
    <w:rsid w:val="00885781"/>
    <w:rsid w:val="00894CAB"/>
    <w:rsid w:val="00897C8E"/>
    <w:rsid w:val="008A2528"/>
    <w:rsid w:val="008A4E47"/>
    <w:rsid w:val="008B0647"/>
    <w:rsid w:val="008B1C8B"/>
    <w:rsid w:val="008B6EAE"/>
    <w:rsid w:val="008D78D7"/>
    <w:rsid w:val="008E6A4F"/>
    <w:rsid w:val="008F6E57"/>
    <w:rsid w:val="00925A49"/>
    <w:rsid w:val="009340CC"/>
    <w:rsid w:val="00941CE9"/>
    <w:rsid w:val="0094428F"/>
    <w:rsid w:val="00952EAD"/>
    <w:rsid w:val="00976BE4"/>
    <w:rsid w:val="009872E0"/>
    <w:rsid w:val="009972F7"/>
    <w:rsid w:val="009A0279"/>
    <w:rsid w:val="009A3E26"/>
    <w:rsid w:val="009B4113"/>
    <w:rsid w:val="009C0A5D"/>
    <w:rsid w:val="009D2A28"/>
    <w:rsid w:val="009D7287"/>
    <w:rsid w:val="009F4DB8"/>
    <w:rsid w:val="00A06170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1E6B"/>
    <w:rsid w:val="00AC3C7D"/>
    <w:rsid w:val="00AD5AA2"/>
    <w:rsid w:val="00AF05B4"/>
    <w:rsid w:val="00AF317E"/>
    <w:rsid w:val="00B0355D"/>
    <w:rsid w:val="00B077E3"/>
    <w:rsid w:val="00B36C90"/>
    <w:rsid w:val="00B41584"/>
    <w:rsid w:val="00B4449B"/>
    <w:rsid w:val="00B450AA"/>
    <w:rsid w:val="00B547E4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E0352"/>
    <w:rsid w:val="00BE2102"/>
    <w:rsid w:val="00BF700E"/>
    <w:rsid w:val="00C025DD"/>
    <w:rsid w:val="00C05293"/>
    <w:rsid w:val="00C279FB"/>
    <w:rsid w:val="00C300A9"/>
    <w:rsid w:val="00C3292B"/>
    <w:rsid w:val="00C57943"/>
    <w:rsid w:val="00C64B21"/>
    <w:rsid w:val="00C7140A"/>
    <w:rsid w:val="00C770B1"/>
    <w:rsid w:val="00C81DA4"/>
    <w:rsid w:val="00C855DF"/>
    <w:rsid w:val="00C8667D"/>
    <w:rsid w:val="00C8675A"/>
    <w:rsid w:val="00C929DA"/>
    <w:rsid w:val="00C96C8B"/>
    <w:rsid w:val="00C96FA5"/>
    <w:rsid w:val="00CA53E4"/>
    <w:rsid w:val="00CB4BB7"/>
    <w:rsid w:val="00CB69AC"/>
    <w:rsid w:val="00CD7BDD"/>
    <w:rsid w:val="00CE5CF6"/>
    <w:rsid w:val="00CF4F4B"/>
    <w:rsid w:val="00CF5B6F"/>
    <w:rsid w:val="00D05EFB"/>
    <w:rsid w:val="00D4682A"/>
    <w:rsid w:val="00D53E2A"/>
    <w:rsid w:val="00D5721A"/>
    <w:rsid w:val="00D63A48"/>
    <w:rsid w:val="00D72675"/>
    <w:rsid w:val="00D80C9E"/>
    <w:rsid w:val="00D80E54"/>
    <w:rsid w:val="00D823C5"/>
    <w:rsid w:val="00D87787"/>
    <w:rsid w:val="00D943EB"/>
    <w:rsid w:val="00DC223C"/>
    <w:rsid w:val="00DF6F5B"/>
    <w:rsid w:val="00E00890"/>
    <w:rsid w:val="00E45ACD"/>
    <w:rsid w:val="00E5105F"/>
    <w:rsid w:val="00E51370"/>
    <w:rsid w:val="00E52E13"/>
    <w:rsid w:val="00E54EC1"/>
    <w:rsid w:val="00E60217"/>
    <w:rsid w:val="00E630C8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135A1"/>
    <w:rsid w:val="00F22DC3"/>
    <w:rsid w:val="00F271AF"/>
    <w:rsid w:val="00F36D62"/>
    <w:rsid w:val="00F37A8D"/>
    <w:rsid w:val="00F5104F"/>
    <w:rsid w:val="00F520F3"/>
    <w:rsid w:val="00F53E4A"/>
    <w:rsid w:val="00F559A9"/>
    <w:rsid w:val="00F70E37"/>
    <w:rsid w:val="00F7467E"/>
    <w:rsid w:val="00F85CA3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10</cp:revision>
  <dcterms:created xsi:type="dcterms:W3CDTF">2024-03-19T11:12:00Z</dcterms:created>
  <dcterms:modified xsi:type="dcterms:W3CDTF">2024-03-26T06:32:00Z</dcterms:modified>
</cp:coreProperties>
</file>