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5B" w:rsidRPr="0025675B" w:rsidRDefault="0025675B" w:rsidP="0025675B">
      <w:pPr>
        <w:suppressAutoHyphens/>
        <w:spacing w:after="0" w:line="240" w:lineRule="auto"/>
        <w:jc w:val="center"/>
        <w:rPr>
          <w:rFonts w:ascii="Times New Roman" w:eastAsia="Times New Roman" w:hAnsi="Times New Roman" w:cs="Georgia"/>
          <w:noProof/>
          <w:sz w:val="28"/>
          <w:szCs w:val="20"/>
          <w:lang w:eastAsia="ar-SA"/>
        </w:rPr>
      </w:pPr>
      <w:r w:rsidRPr="0025675B">
        <w:rPr>
          <w:rFonts w:ascii="Times New Roman" w:eastAsia="Times New Roman" w:hAnsi="Times New Roman" w:cs="Georgia"/>
          <w:noProof/>
          <w:sz w:val="28"/>
          <w:szCs w:val="20"/>
          <w:lang w:eastAsia="ar-SA"/>
        </w:rPr>
        <w:t xml:space="preserve">                                                                                      </w:t>
      </w:r>
      <w:r w:rsidRPr="0025675B">
        <w:rPr>
          <w:rFonts w:ascii="Times New Roman" w:eastAsia="Times New Roman" w:hAnsi="Times New Roman" w:cs="Georgia"/>
          <w:b/>
          <w:sz w:val="28"/>
          <w:szCs w:val="28"/>
          <w:lang w:eastAsia="ar-SA"/>
        </w:rPr>
        <w:t>ПРОЕКТ</w:t>
      </w:r>
    </w:p>
    <w:tbl>
      <w:tblPr>
        <w:tblW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1255"/>
        <w:gridCol w:w="3878"/>
      </w:tblGrid>
      <w:tr w:rsidR="0025675B" w:rsidRPr="0025675B" w:rsidTr="00100E34">
        <w:trPr>
          <w:trHeight w:val="1346"/>
        </w:trPr>
        <w:tc>
          <w:tcPr>
            <w:tcW w:w="4482" w:type="dxa"/>
          </w:tcPr>
          <w:p w:rsidR="0025675B" w:rsidRPr="0025675B" w:rsidRDefault="0025675B" w:rsidP="0025675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5" w:type="dxa"/>
            <w:vAlign w:val="center"/>
            <w:hideMark/>
          </w:tcPr>
          <w:p w:rsidR="0025675B" w:rsidRPr="0025675B" w:rsidRDefault="0025675B" w:rsidP="002567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  <w:r w:rsidRPr="0025675B">
              <w:rPr>
                <w:rFonts w:ascii="Times New Roman" w:eastAsia="SimSun" w:hAnsi="Times New Roman" w:cs="Georg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9140" cy="8153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25675B" w:rsidRPr="0025675B" w:rsidRDefault="0025675B" w:rsidP="0025675B">
            <w:pPr>
              <w:tabs>
                <w:tab w:val="left" w:pos="13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32"/>
                <w:szCs w:val="32"/>
                <w:lang w:eastAsia="ar-SA"/>
              </w:rPr>
            </w:pPr>
            <w:r w:rsidRPr="0025675B"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  <w:tab/>
            </w:r>
          </w:p>
        </w:tc>
      </w:tr>
      <w:tr w:rsidR="0025675B" w:rsidRPr="0025675B" w:rsidTr="00100E34">
        <w:trPr>
          <w:trHeight w:val="2619"/>
        </w:trPr>
        <w:tc>
          <w:tcPr>
            <w:tcW w:w="4482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25675B" w:rsidRPr="0025675B" w:rsidTr="00100E34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675B" w:rsidRPr="0025675B" w:rsidRDefault="0025675B" w:rsidP="0025675B">
                  <w:pPr>
                    <w:suppressAutoHyphens/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25675B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РОССИЙ ФЕДЕРАЦИЙ</w:t>
                  </w:r>
                </w:p>
                <w:p w:rsidR="0025675B" w:rsidRPr="0025675B" w:rsidRDefault="0025675B" w:rsidP="0025675B">
                  <w:pPr>
                    <w:suppressAutoHyphens/>
                    <w:snapToGrid w:val="0"/>
                    <w:spacing w:after="12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25675B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МАРИЙ ЭЛ РЕСПУБЛИКЫСЕ</w:t>
                  </w:r>
                </w:p>
                <w:p w:rsidR="0025675B" w:rsidRPr="0025675B" w:rsidRDefault="0025675B" w:rsidP="0025675B">
                  <w:pPr>
                    <w:suppressAutoHyphens/>
                    <w:snapToGrid w:val="0"/>
                    <w:spacing w:after="12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  <w:p w:rsidR="0025675B" w:rsidRPr="0025675B" w:rsidRDefault="0025675B" w:rsidP="0025675B">
                  <w:pPr>
                    <w:suppressAutoHyphens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sz w:val="24"/>
                      <w:szCs w:val="24"/>
                      <w:lang w:eastAsia="ru-RU"/>
                    </w:rPr>
                  </w:pPr>
                  <w:r w:rsidRPr="0025675B"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  <w:lang w:eastAsia="ar-SA"/>
                    </w:rPr>
                    <w:t>СОВЕТСКИЙ МУНИЦИПАЛ РАЙОНЫСО СОЛНЕЧНЫЙ ЯЛ ШОТАН ИЛЕМЫН ДЕПУТАТ-ВЛАК ПОГЫНЖО</w:t>
                  </w:r>
                  <w:r w:rsidRPr="0025675B"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25675B" w:rsidRPr="0025675B" w:rsidTr="00100E34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675B" w:rsidRPr="0025675B" w:rsidRDefault="0025675B" w:rsidP="0025675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  <w:lang w:eastAsia="ar-SA"/>
                    </w:rPr>
                  </w:pPr>
                </w:p>
                <w:p w:rsidR="0025675B" w:rsidRPr="0025675B" w:rsidRDefault="0025675B" w:rsidP="0025675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sz w:val="28"/>
                      <w:szCs w:val="28"/>
                      <w:lang w:eastAsia="ar-SA"/>
                    </w:rPr>
                  </w:pPr>
                  <w:r w:rsidRPr="0025675B">
                    <w:rPr>
                      <w:rFonts w:ascii="Times New Roman" w:eastAsia="Times New Roman" w:hAnsi="Times New Roman" w:cs="Georgia"/>
                      <w:b/>
                      <w:sz w:val="28"/>
                      <w:szCs w:val="28"/>
                      <w:lang w:eastAsia="ar-SA"/>
                    </w:rPr>
                    <w:t>ПУНЧАЛ</w:t>
                  </w:r>
                </w:p>
              </w:tc>
            </w:tr>
          </w:tbl>
          <w:p w:rsidR="0025675B" w:rsidRPr="0025675B" w:rsidRDefault="0025675B" w:rsidP="0025675B">
            <w:pPr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25675B" w:rsidRPr="0025675B" w:rsidRDefault="0025675B" w:rsidP="0025675B">
            <w:pPr>
              <w:suppressAutoHyphens/>
              <w:snapToGrid w:val="0"/>
              <w:spacing w:after="0" w:line="240" w:lineRule="auto"/>
              <w:ind w:right="-87"/>
              <w:rPr>
                <w:rFonts w:ascii="Times New Roman" w:eastAsia="SimSun" w:hAnsi="Times New Roman" w:cs="Georg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78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81"/>
            </w:tblGrid>
            <w:tr w:rsidR="0025675B" w:rsidRPr="0025675B" w:rsidTr="00100E34">
              <w:tc>
                <w:tcPr>
                  <w:tcW w:w="41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675B" w:rsidRPr="0025675B" w:rsidRDefault="0025675B" w:rsidP="0025675B">
                  <w:pPr>
                    <w:suppressAutoHyphens/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25675B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РОССИЙСКАЯ ФЕДЕРАЦИЯ</w:t>
                  </w:r>
                </w:p>
                <w:p w:rsidR="0025675B" w:rsidRPr="0025675B" w:rsidRDefault="0025675B" w:rsidP="0025675B">
                  <w:pPr>
                    <w:suppressAutoHyphens/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25675B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РЕСПУБЛИКА МАРИЙ ЭЛ</w:t>
                  </w:r>
                </w:p>
                <w:p w:rsidR="0025675B" w:rsidRPr="0025675B" w:rsidRDefault="0025675B" w:rsidP="0025675B">
                  <w:pPr>
                    <w:suppressAutoHyphens/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  <w:p w:rsidR="0025675B" w:rsidRPr="0025675B" w:rsidRDefault="0025675B" w:rsidP="0025675B">
                  <w:pPr>
                    <w:suppressAutoHyphens/>
                    <w:spacing w:after="283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25675B"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СОБРАНИЕ ДЕПУТАТОВ СОЛНЕЧНОГО СЕЛЬСКОГО ПОСЕЛЕНИЯ СОВЕТСКОГО МУНИЦИПАЛЬНОГО РАЙОНА </w:t>
                  </w:r>
                </w:p>
              </w:tc>
            </w:tr>
            <w:tr w:rsidR="0025675B" w:rsidRPr="0025675B" w:rsidTr="00100E34">
              <w:tc>
                <w:tcPr>
                  <w:tcW w:w="41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675B" w:rsidRPr="0025675B" w:rsidRDefault="0025675B" w:rsidP="0025675B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autoSpaceDN w:val="0"/>
                    <w:snapToGrid w:val="0"/>
                    <w:spacing w:after="0" w:line="240" w:lineRule="auto"/>
                    <w:ind w:left="432" w:hanging="432"/>
                    <w:jc w:val="center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  <w:r w:rsidRPr="0025675B">
                    <w:rPr>
                      <w:rFonts w:ascii="Times New Roman" w:eastAsia="Times New Roman" w:hAnsi="Times New Roman" w:cs="Georgia"/>
                      <w:b/>
                      <w:bCs/>
                      <w:kern w:val="2"/>
                      <w:sz w:val="28"/>
                      <w:szCs w:val="28"/>
                      <w:lang w:eastAsia="ar-SA"/>
                    </w:rPr>
                    <w:t>РЕШЕНИЕ</w:t>
                  </w:r>
                </w:p>
              </w:tc>
            </w:tr>
          </w:tbl>
          <w:p w:rsidR="0025675B" w:rsidRPr="0025675B" w:rsidRDefault="0025675B" w:rsidP="002567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</w:tr>
    </w:tbl>
    <w:p w:rsidR="0025675B" w:rsidRPr="0025675B" w:rsidRDefault="0025675B" w:rsidP="0025675B">
      <w:pPr>
        <w:suppressAutoHyphens/>
        <w:spacing w:after="0" w:line="240" w:lineRule="auto"/>
        <w:jc w:val="both"/>
        <w:rPr>
          <w:rFonts w:ascii="Times New Roman" w:eastAsia="Times New Roman" w:hAnsi="Times New Roman" w:cs="Georgia"/>
          <w:sz w:val="24"/>
          <w:szCs w:val="28"/>
          <w:lang w:eastAsia="ar-SA"/>
        </w:rPr>
      </w:pPr>
      <w:r w:rsidRPr="0025675B">
        <w:rPr>
          <w:rFonts w:ascii="Times New Roman" w:eastAsia="Times New Roman" w:hAnsi="Times New Roman" w:cs="Georgia"/>
          <w:sz w:val="24"/>
          <w:szCs w:val="28"/>
          <w:lang w:eastAsia="ar-SA"/>
        </w:rPr>
        <w:t xml:space="preserve"> </w:t>
      </w:r>
    </w:p>
    <w:p w:rsidR="0025675B" w:rsidRPr="0025675B" w:rsidRDefault="0025675B" w:rsidP="0025675B">
      <w:pPr>
        <w:suppressAutoHyphens/>
        <w:spacing w:after="0" w:line="240" w:lineRule="auto"/>
        <w:jc w:val="both"/>
        <w:rPr>
          <w:rFonts w:ascii="Times New Roman" w:eastAsia="Times New Roman" w:hAnsi="Times New Roman" w:cs="Georgia"/>
          <w:sz w:val="24"/>
          <w:szCs w:val="24"/>
          <w:lang w:eastAsia="ar-SA"/>
        </w:rPr>
      </w:pPr>
    </w:p>
    <w:p w:rsidR="0025675B" w:rsidRPr="0025675B" w:rsidRDefault="0025675B" w:rsidP="0025675B">
      <w:pPr>
        <w:shd w:val="clear" w:color="auto" w:fill="FFFFFF"/>
        <w:suppressAutoHyphens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</w:pPr>
      <w:r w:rsidRPr="0025675B">
        <w:rPr>
          <w:rFonts w:ascii="Times New Roman" w:eastAsia="SimSun" w:hAnsi="Times New Roman" w:cs="Georgia"/>
          <w:sz w:val="24"/>
          <w:szCs w:val="24"/>
          <w:lang w:eastAsia="ar-SA"/>
        </w:rPr>
        <w:t xml:space="preserve">                </w:t>
      </w:r>
      <w:r w:rsidRPr="0025675B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_____ сессия                                                           от «___» ________ 2022 года №   ___                      </w:t>
      </w:r>
    </w:p>
    <w:p w:rsidR="0025675B" w:rsidRPr="0025675B" w:rsidRDefault="0025675B" w:rsidP="0025675B">
      <w:pPr>
        <w:shd w:val="clear" w:color="auto" w:fill="FFFFFF"/>
        <w:suppressAutoHyphens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</w:pPr>
      <w:r w:rsidRPr="0025675B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           четвертого созыва                                                       </w:t>
      </w:r>
    </w:p>
    <w:p w:rsidR="00B46FDF" w:rsidRPr="00B46FDF" w:rsidRDefault="00B46FDF" w:rsidP="002567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8F22BE" w:rsidRDefault="000247EB" w:rsidP="00C02D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рассмотрении вопросов правоприменительной практики по результатам вступивших</w:t>
      </w:r>
      <w:r w:rsidR="00284E58" w:rsidRPr="008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8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вления </w:t>
      </w:r>
      <w:r w:rsidR="006F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Солнечного сельского поселения </w:t>
      </w:r>
      <w:r w:rsidR="00C02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</w:t>
      </w:r>
      <w:r w:rsidR="00274C94" w:rsidRPr="008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D85752" w:rsidRPr="008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8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Марий </w:t>
      </w:r>
      <w:r w:rsidR="00274C94" w:rsidRPr="008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</w:t>
      </w:r>
      <w:r w:rsidR="008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должностных лиц</w:t>
      </w:r>
    </w:p>
    <w:p w:rsidR="000247EB" w:rsidRPr="008F22BE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2.1 статьи 6 Федерального закона от 25 декабря 2008 г. №273-ФЗ «О противодействи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коррупции», Уставом </w:t>
      </w:r>
      <w:r w:rsidR="0025675B" w:rsidRPr="0025675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Солнечного сельского поселения Советского муниципального района Республики Марий Эл, </w:t>
      </w:r>
      <w:r w:rsidR="0025675B" w:rsidRPr="0025675B">
        <w:rPr>
          <w:rFonts w:ascii="Times New Roman" w:eastAsia="Arial" w:hAnsi="Times New Roman" w:cs="Times New Roman"/>
          <w:sz w:val="28"/>
          <w:szCs w:val="20"/>
          <w:lang w:eastAsia="ru-RU"/>
        </w:rPr>
        <w:t xml:space="preserve">Собрание депутатов Солнечного </w:t>
      </w:r>
      <w:r w:rsidR="0025675B" w:rsidRPr="0025675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сельского поселения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Марий Эл</w:t>
      </w:r>
      <w:r w:rsidR="0025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Образовать рабочую группу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25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Солнечного сельского поселения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Марий Эл</w:t>
      </w:r>
      <w:r w:rsidR="00274C94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Pr="00B46F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лиц.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Утвердить: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вопросов правоприменительной практики по результатам вступивших в законную силу решений судов, арбитражных судов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 w:rsidR="0025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Солнечного сельского поселения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Марий Эл</w:t>
      </w:r>
      <w:r w:rsidR="00274C94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должностных лиц (далее </w:t>
      </w:r>
      <w:r w:rsidR="00ED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Порядок) согласно приложению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0247EB" w:rsidRPr="00B46FDF" w:rsidRDefault="0025675B" w:rsidP="002567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9A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Солнечного сельского поселения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Марий Эл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ED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остных лиц согласно приложению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0247EB" w:rsidRPr="00B46FDF" w:rsidRDefault="000247EB" w:rsidP="002A0D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вступает в силу после его официального опубликования (обнародования).</w:t>
      </w:r>
    </w:p>
    <w:p w:rsidR="003D7DD0" w:rsidRPr="003D7DD0" w:rsidRDefault="003D7DD0" w:rsidP="003D7DD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7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постановление, а также разместить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 официальный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 Республики Марий Эл (адрес доступа: mari-el.gov.ru).</w:t>
      </w:r>
    </w:p>
    <w:p w:rsidR="003D7DD0" w:rsidRPr="003D7DD0" w:rsidRDefault="003D7DD0" w:rsidP="003D7DD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B46FDF" w:rsidRPr="00B46FDF" w:rsidRDefault="00B46FDF" w:rsidP="003D7DD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Default="000247EB" w:rsidP="003D7DD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DF" w:rsidRPr="00B46FDF" w:rsidRDefault="00B46FDF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3D7DD0" w:rsidRPr="003D7DD0" w:rsidRDefault="003D7DD0" w:rsidP="003D7DD0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3D7DD0">
        <w:rPr>
          <w:rFonts w:ascii="Times New Roman" w:hAnsi="Times New Roman" w:cs="Times New Roman"/>
          <w:sz w:val="28"/>
          <w:szCs w:val="28"/>
        </w:rPr>
        <w:t xml:space="preserve">                   Глава</w:t>
      </w:r>
    </w:p>
    <w:p w:rsidR="003D7DD0" w:rsidRPr="003D7DD0" w:rsidRDefault="003D7DD0" w:rsidP="003D7DD0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3D7DD0">
        <w:rPr>
          <w:rFonts w:ascii="Times New Roman" w:hAnsi="Times New Roman" w:cs="Times New Roman"/>
          <w:sz w:val="28"/>
          <w:szCs w:val="28"/>
        </w:rPr>
        <w:t xml:space="preserve"> Солнечного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Ф.Г.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Чешаева</w:t>
      </w:r>
      <w:proofErr w:type="spellEnd"/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5675B" w:rsidRDefault="0025675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0247EB" w:rsidRPr="00B46FDF" w:rsidRDefault="00ED19E4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0247EB" w:rsidRPr="00B4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0247EB" w:rsidRPr="00B46FDF" w:rsidRDefault="00ED19E4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</w:t>
      </w:r>
      <w:r w:rsidR="000247EB"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депутатов </w:t>
      </w:r>
      <w:r w:rsidR="009A4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Солнечного сельского поселения </w:t>
      </w:r>
      <w:r w:rsidR="00274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муниципального района Республики Марий Эл</w:t>
      </w:r>
    </w:p>
    <w:p w:rsidR="000247EB" w:rsidRPr="00B46FDF" w:rsidRDefault="000247EB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«____» _________ 202__ г. № ____</w:t>
      </w:r>
    </w:p>
    <w:p w:rsidR="000247EB" w:rsidRPr="00B46FDF" w:rsidRDefault="000247EB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46E0" w:rsidRDefault="009A46E0" w:rsidP="009A46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7EB" w:rsidRPr="00B46FDF" w:rsidRDefault="009A46E0" w:rsidP="009A46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0247EB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</w:t>
      </w:r>
    </w:p>
    <w:p w:rsidR="000247EB" w:rsidRPr="00B46FDF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вопросов правоприменительной практики по результатам вступивших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вления </w:t>
      </w:r>
      <w:r w:rsidR="00F15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Солнечного сельского поселения </w:t>
      </w:r>
      <w:r w:rsidR="00274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муниципального района Республики Марий Эл</w:t>
      </w:r>
      <w:r w:rsidR="00274C94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и их должностных лиц</w:t>
      </w:r>
    </w:p>
    <w:p w:rsidR="000247EB" w:rsidRPr="00B46FDF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4E58" w:rsidRPr="00274C94" w:rsidRDefault="00F14709" w:rsidP="009A46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0247EB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Федеральным законом </w:t>
      </w:r>
      <w:r w:rsidR="00284E58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>от 25 декабря 2008 г. №273-ФЗ «О противодействии коррупции» и определяет процедуру рассмотрения в органах местного самоупра</w:t>
      </w:r>
      <w:r w:rsidR="00D85752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вления </w:t>
      </w:r>
      <w:r w:rsidR="009A4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Солнечного сельского поселения </w:t>
      </w:r>
      <w:r w:rsidR="00274C94" w:rsidRPr="00274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муниципального района Республики Марий Эл</w:t>
      </w:r>
      <w:r w:rsidR="00274C94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4E58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D85752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район</w:t>
      </w:r>
      <w:r w:rsidR="00284E58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D85752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  <w:r w:rsidR="00284E58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судебные акты) и их должностных лиц </w:t>
      </w:r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выработки и принятия мер по предупреждению и устранению причин выявленных нарушений.</w:t>
      </w:r>
    </w:p>
    <w:p w:rsidR="00284E58" w:rsidRPr="00274C94" w:rsidRDefault="009A46E0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правоприменительной практики осуществляется рабочей группой по рассмотрению вопрос</w:t>
      </w:r>
      <w:r w:rsidR="008B616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правоприменительной практики</w:t>
      </w:r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D85752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</w:t>
      </w:r>
      <w:r w:rsidR="006B27C2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лиц (далее – рабочая группа).</w:t>
      </w:r>
    </w:p>
    <w:p w:rsidR="006B27C2" w:rsidRPr="00274C94" w:rsidRDefault="006B27C2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6B27C2" w:rsidRPr="00274C94" w:rsidRDefault="006B27C2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рабочей группы проводятся </w:t>
      </w:r>
      <w:r w:rsidR="00ED025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очной форме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необходимости, но не реже 1 раза в квартал.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на заседании рабочей группы подлежат судебные акты, вступившие в законную силу в период с первого по последнее число отчетного квартала. При отсутствии судебных актов, вступивших в законную силу за отчетный квартал, процедура рассмотрения вопросов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правоприменительной практики, установленная настоящим Порядком, </w:t>
      </w:r>
      <w:r w:rsidR="009C61B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квартале не проводится.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Рассмотрение вопросов правоприменительной практики включает </w:t>
      </w:r>
      <w:r w:rsidR="009C61B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себя: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вступивших в законную силу судебных актов;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</w:t>
      </w:r>
      <w:r w:rsidR="00D85752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должностных лиц;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результативности принятых мер последующей правоприменительной практики.</w:t>
      </w:r>
    </w:p>
    <w:p w:rsidR="00ED27BA" w:rsidRPr="00274C94" w:rsidRDefault="00284E58" w:rsidP="00AF3A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F3A80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 администрации муниципального района ведет учет судебных актов (далее – секретарь рабочей группы). </w:t>
      </w:r>
    </w:p>
    <w:p w:rsidR="00ED27BA" w:rsidRPr="00274C94" w:rsidRDefault="00ED27BA" w:rsidP="00ED2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органов местного самоуправления муниципального района, принимавшие участие в рассмотрении судом дела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района и их должностных лиц, в срок не позднее 14 календарных дней со дня вступления судебного решения в законную силу направля</w:t>
      </w:r>
      <w:r w:rsidR="005D4B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информацию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вынесенн</w:t>
      </w:r>
      <w:r w:rsidR="005D4B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судебных актах </w:t>
      </w:r>
      <w:r w:rsidR="005A3DBA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рабочей группы.</w:t>
      </w:r>
    </w:p>
    <w:p w:rsidR="00AD0BFB" w:rsidRPr="00274C94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содержать позицию относительно:</w:t>
      </w:r>
    </w:p>
    <w:p w:rsidR="00AD0BFB" w:rsidRPr="00274C94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издания ненормативных правовых актов, принятия решений и совершения действий (бездействия) органов местного самоуправления </w:t>
      </w:r>
      <w:r w:rsidR="00A5567D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лиц, признанных судом недействительными (незаконными);</w:t>
      </w:r>
    </w:p>
    <w:p w:rsidR="00AD0BFB" w:rsidRPr="00274C94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признания недействительными ненормативных правовых актов, незаконными решений и действий (бездействия) органов местного самоуправления </w:t>
      </w:r>
      <w:r w:rsidR="00A5567D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лиц;</w:t>
      </w:r>
    </w:p>
    <w:p w:rsidR="0045738C" w:rsidRPr="00274C94" w:rsidRDefault="00AD0BFB" w:rsidP="004573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рассмотрении вопросов правопримените</w:t>
      </w:r>
      <w:r w:rsidR="00A0724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практики сотрудников муниципального района, </w:t>
      </w:r>
      <w:r w:rsidR="0045738C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или подготовивших ненормативный правовой акт, решение и совершивших действия (бездействия), признанные судом недействительными (незаконными) (далее – иные сотрудники).</w:t>
      </w:r>
    </w:p>
    <w:p w:rsidR="00AD0BFB" w:rsidRPr="00274C94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информацией о вынесенных судебных </w:t>
      </w:r>
      <w:r w:rsidR="00A5567D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1E50E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EA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их копий направляется служебная записка должностного лица органа местного самоуправления </w:t>
      </w:r>
      <w:r w:rsidR="00A5567D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или подготовившего ненормативный правовой акт, решение и совершение действий (бездействия), признанных судом недействительными (незаконными) относительно причин его действий</w:t>
      </w:r>
      <w:r w:rsidR="005D4B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(бездействий)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DBA" w:rsidRPr="00274C94" w:rsidRDefault="005A3DBA" w:rsidP="005A3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судебных актах с приложением копий таких документов направляется секретарем рабочей группы председателю рабочей группы ежеквартально не позднее 10 числа месяца, следующего за отчетным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кварталом (при наличии судебных актов, вступивших в законную силу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отчетный квартал).</w:t>
      </w:r>
    </w:p>
    <w:p w:rsidR="00F475F5" w:rsidRPr="00274C94" w:rsidRDefault="00F475F5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материалов, полученных в соответствии с пунктом 4 настоящего Порядка, председатель рабочей группы в срок до 15 числа месяца, следующего за отчетным кварталом, определяет дату проведения заседания рабочей группы и необходимость приглашения на заседание иных сотрудников.</w:t>
      </w:r>
    </w:p>
    <w:p w:rsidR="00107D2C" w:rsidRPr="00274C94" w:rsidRDefault="006E750E" w:rsidP="006E7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рабочей группы приглашаются иные сотрудники для дачи пояснений по рассматриваемым вопросам.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Секретарь рабочей группы оповещает членов рабочей группы и приглашаемых на заседание иных сотрудников о дате, месте и времени проведения заседания </w:t>
      </w:r>
      <w:r w:rsidR="00B6198A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не позднее чем за 3 рабочих дня </w:t>
      </w:r>
      <w:r w:rsidR="000C08A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начала заседания рабочей группы.</w:t>
      </w:r>
    </w:p>
    <w:p w:rsidR="00284E58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группы, принимавшие участие в издании ненормативного правового акта, совершившие действия (бездействие), признанные судом недействительными (незаконными), </w:t>
      </w:r>
      <w:r w:rsidR="00E0371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</w:t>
      </w:r>
      <w:r w:rsidR="00E0371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заседании рабочей группы с правом совещательного голоса.</w:t>
      </w:r>
    </w:p>
    <w:p w:rsidR="00F475F5" w:rsidRPr="00274C94" w:rsidRDefault="00516709" w:rsidP="00516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провод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срок до 25 числа месяца, следующего за отчетным кварталом.</w:t>
      </w:r>
    </w:p>
    <w:p w:rsidR="00F475F5" w:rsidRPr="00274C94" w:rsidRDefault="00F475F5" w:rsidP="009C6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рабочей группы является правомочным, если на нем присутствует </w:t>
      </w:r>
      <w:r w:rsidR="009C61B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пятьдесят процентов общего числа ее членов, при этом каждый член рабочей группы имеет один голос.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9C61B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председателем, а в его отсутствие – заместителем председателя рабочей группы.</w:t>
      </w:r>
    </w:p>
    <w:p w:rsidR="000C08A1" w:rsidRPr="00274C94" w:rsidRDefault="000C08A1" w:rsidP="009C6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к</w:t>
      </w:r>
      <w:r w:rsidR="00AF3A80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ворума членов рабочей группы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AF3A80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иная дата, а также время и место проведения заседания рабочей группы.</w:t>
      </w:r>
    </w:p>
    <w:p w:rsidR="00F475F5" w:rsidRPr="00274C94" w:rsidRDefault="00516709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группа в ходе рассмотрения вопросов правоприменительной практики: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судебные решения, в том числе основания признания недействительным ненормативного правового акта, незаконными решения и действия (бездействие) органов местного самоуправления и их должностных лиц;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выясняет: 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 личной заинтересованности (ситуации конфликта интересов) лиц, участвовавшие в разработке, а также согласовании </w:t>
      </w:r>
      <w:proofErr w:type="gramStart"/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gramEnd"/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признанного судом недействительным акта, решения и совершении действий (бездействия);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</w:t>
      </w:r>
      <w:r w:rsidR="00A5567D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стоятельств, свидетельствующих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несообщении такими лицами </w:t>
      </w:r>
      <w:r w:rsidR="00E0371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рекомендации о мерах, направленных на предупреждение издания правовых актов, а также принятия решений и совершения действий (бездействия), не соответствующих законодательству, и коррупционных проявлений.</w:t>
      </w:r>
    </w:p>
    <w:p w:rsidR="00284E58" w:rsidRPr="00274C94" w:rsidRDefault="00516709" w:rsidP="00AD2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203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-устанавливается, что в рассматриваемой ситуации содержатся (не содержатся) признаки коррупционных фактов;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284E58" w:rsidRPr="00274C94" w:rsidRDefault="00284E58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рабочей группы принимаются открытым голосованием простым большинством голосов присутствующих на заседании</w:t>
      </w:r>
      <w:r w:rsidR="007324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рабочей группы. В случае равенства голосов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голос </w:t>
      </w:r>
      <w:r w:rsidR="007324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дседательствующего на заседании рабочей группы является решающим.</w:t>
      </w:r>
    </w:p>
    <w:p w:rsidR="007E7862" w:rsidRPr="00274C94" w:rsidRDefault="007E7862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 с правом совещательного голоса участия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голосовании не принимают, их голос не учитывается при подсчете голосов.</w:t>
      </w:r>
    </w:p>
    <w:p w:rsidR="007E7862" w:rsidRPr="00274C94" w:rsidRDefault="007E7862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носят рекомендательный характер.</w:t>
      </w:r>
    </w:p>
    <w:p w:rsidR="007324F6" w:rsidRPr="00274C94" w:rsidRDefault="007324F6" w:rsidP="00747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со дня заседания рабочей группы секретарем рабочей группы оформляется протокол, который подписывается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председательствующим</w:t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рабочей группы </w:t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секретарем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указываются: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заседания;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на заседании члены рабочей группы и иные участники;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:rsidR="00284E58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решение.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прилагаются копии судебных </w:t>
      </w:r>
      <w:r w:rsidR="000C08A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иные материалы, явившиеся предметом рассмотрения рабочей группы.</w:t>
      </w:r>
    </w:p>
    <w:p w:rsidR="00284E58" w:rsidRPr="00274C94" w:rsidRDefault="007324F6" w:rsidP="005D61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</w:t>
      </w:r>
      <w:r w:rsidR="005D611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A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</w:t>
      </w:r>
      <w:r w:rsidR="007B30A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размещению на официальном сайте </w:t>
      </w:r>
      <w:r w:rsidR="00A5567D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в срок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 рабочих дней</w:t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A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 протокола председательствующим и секретарем.</w:t>
      </w:r>
    </w:p>
    <w:p w:rsidR="00516709" w:rsidRPr="00274C94" w:rsidRDefault="00284E58" w:rsidP="00C14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6709" w:rsidRPr="00274C94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  <w:r w:rsidR="00C146EA" w:rsidRPr="00274C94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подписания протокола </w:t>
      </w:r>
      <w:r w:rsidR="00516709" w:rsidRPr="00274C94">
        <w:rPr>
          <w:rFonts w:ascii="Times New Roman" w:hAnsi="Times New Roman" w:cs="Times New Roman"/>
          <w:sz w:val="28"/>
          <w:szCs w:val="28"/>
        </w:rPr>
        <w:t>обеспечивает направление копии протокола</w:t>
      </w:r>
      <w:r w:rsidR="00C146EA" w:rsidRPr="00274C94">
        <w:rPr>
          <w:rFonts w:ascii="Times New Roman" w:hAnsi="Times New Roman" w:cs="Times New Roman"/>
          <w:sz w:val="28"/>
          <w:szCs w:val="28"/>
        </w:rPr>
        <w:t xml:space="preserve"> (выписки из протокола)</w:t>
      </w:r>
      <w:r w:rsidR="00516709" w:rsidRPr="00274C94">
        <w:rPr>
          <w:rFonts w:ascii="Times New Roman" w:hAnsi="Times New Roman" w:cs="Times New Roman"/>
          <w:sz w:val="28"/>
          <w:szCs w:val="28"/>
        </w:rPr>
        <w:t xml:space="preserve"> заседания рабочей гр</w:t>
      </w:r>
      <w:r w:rsidR="00BD761A" w:rsidRPr="00274C94">
        <w:rPr>
          <w:rFonts w:ascii="Times New Roman" w:hAnsi="Times New Roman" w:cs="Times New Roman"/>
          <w:sz w:val="28"/>
          <w:szCs w:val="28"/>
        </w:rPr>
        <w:t xml:space="preserve">уппы </w:t>
      </w:r>
      <w:r w:rsidR="00516709" w:rsidRPr="00274C94"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</w:t>
      </w:r>
      <w:r w:rsidR="00516709" w:rsidRPr="00274C94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="00A5567D" w:rsidRPr="00274C9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16709" w:rsidRPr="00274C94">
        <w:rPr>
          <w:rFonts w:ascii="Times New Roman" w:hAnsi="Times New Roman" w:cs="Times New Roman"/>
          <w:sz w:val="28"/>
          <w:szCs w:val="28"/>
        </w:rPr>
        <w:t xml:space="preserve"> для дальнейшей работы в соответствии с компетенцией.</w:t>
      </w:r>
    </w:p>
    <w:p w:rsidR="00284E58" w:rsidRPr="00274C94" w:rsidRDefault="00516709" w:rsidP="00516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hAnsi="Times New Roman" w:cs="Times New Roman"/>
          <w:sz w:val="28"/>
          <w:szCs w:val="28"/>
        </w:rPr>
        <w:t xml:space="preserve">13.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незаконных решений и действий (бездействия) органов местного самоуправления </w:t>
      </w:r>
      <w:r w:rsidR="00A5567D" w:rsidRPr="00274C9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74C94">
        <w:rPr>
          <w:rFonts w:ascii="Times New Roman" w:hAnsi="Times New Roman" w:cs="Times New Roman"/>
          <w:sz w:val="28"/>
          <w:szCs w:val="28"/>
        </w:rPr>
        <w:t xml:space="preserve"> и их должностных лиц, руководитель рабочей группы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поведению и урегулированию конфликта интересов для выработки дальнейших мер по профилактике и предотвращению коррупции.</w:t>
      </w:r>
    </w:p>
    <w:p w:rsidR="00C146EA" w:rsidRPr="00274C94" w:rsidRDefault="00616C32" w:rsidP="00444E4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C146EA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и техническое обеспечение деятельности рабочей группы осуществляется </w:t>
      </w:r>
      <w:r w:rsidR="00444E49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района.</w:t>
      </w:r>
    </w:p>
    <w:p w:rsidR="000247EB" w:rsidRPr="00B46FDF" w:rsidRDefault="00C146EA" w:rsidP="000C08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616C32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заседаний рабочей группы </w:t>
      </w:r>
      <w:r w:rsidR="000C08A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прилагаемые к нему копии судебных актов, а также иные материалы, явившиеся предметом рассмотрения рабочей группы, </w:t>
      </w:r>
      <w:r w:rsidR="00616C32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в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6C32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16C32" w:rsidRPr="000C0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6E0" w:rsidRPr="00B46FDF" w:rsidRDefault="002350F9" w:rsidP="002350F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46E0" w:rsidRPr="00B46FDF" w:rsidSect="003D7DD0">
          <w:headerReference w:type="default" r:id="rId9"/>
          <w:pgSz w:w="11906" w:h="16838"/>
          <w:pgMar w:top="567" w:right="1134" w:bottom="1134" w:left="1418" w:header="709" w:footer="709" w:gutter="0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A46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0247EB" w:rsidRPr="00B46FDF" w:rsidRDefault="00ED19E4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0247EB" w:rsidRPr="00B4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0247EB" w:rsidRPr="00B46FDF" w:rsidRDefault="00ED19E4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</w:t>
      </w:r>
      <w:r w:rsidR="000247EB"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депутатов </w:t>
      </w:r>
      <w:r w:rsidR="00F159B9" w:rsidRPr="00F15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Солнечного сельского поселения </w:t>
      </w:r>
      <w:r w:rsidR="00274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муниципального района Республики Марий Эл</w:t>
      </w:r>
    </w:p>
    <w:p w:rsidR="000247EB" w:rsidRPr="00B46FDF" w:rsidRDefault="000247EB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«____» _________ 202__ г. № ____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59" w:rsidRPr="00B46FDF" w:rsidRDefault="00893559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рассмотрению вопросов правоприменительной практики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вступивших в законную силу решений судов, арбитражных судов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F15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Солнечного сельского поселения </w:t>
      </w:r>
      <w:r w:rsidR="00274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муниципального района Республики Марий Эл</w:t>
      </w:r>
      <w:r w:rsidR="00274C94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</w:t>
      </w:r>
    </w:p>
    <w:p w:rsidR="000247EB" w:rsidRDefault="000247EB" w:rsidP="00F159B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59" w:rsidRPr="00B46FDF" w:rsidRDefault="00893559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425"/>
        <w:gridCol w:w="2941"/>
      </w:tblGrid>
      <w:tr w:rsidR="00274C94" w:rsidTr="00274C94">
        <w:tc>
          <w:tcPr>
            <w:tcW w:w="534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74C94" w:rsidRDefault="00274C94" w:rsidP="00391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391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Солнечной сельской администрации</w:t>
            </w:r>
          </w:p>
        </w:tc>
        <w:tc>
          <w:tcPr>
            <w:tcW w:w="425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274C94" w:rsidRDefault="00391C59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рабочей группы</w:t>
            </w:r>
          </w:p>
        </w:tc>
      </w:tr>
      <w:tr w:rsidR="00274C94" w:rsidTr="00274C94">
        <w:tc>
          <w:tcPr>
            <w:tcW w:w="534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74C94" w:rsidRDefault="00391C59" w:rsidP="00274C9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Солнечной сельской администрации</w:t>
            </w:r>
          </w:p>
        </w:tc>
        <w:tc>
          <w:tcPr>
            <w:tcW w:w="425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941" w:type="dxa"/>
          </w:tcPr>
          <w:p w:rsidR="00274C94" w:rsidRDefault="00391C59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B46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46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</w:tc>
      </w:tr>
      <w:tr w:rsidR="00274C94" w:rsidTr="00274C94">
        <w:tc>
          <w:tcPr>
            <w:tcW w:w="534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74C94" w:rsidRPr="00274C94" w:rsidRDefault="00391C59" w:rsidP="00274C94">
            <w:pPr>
              <w:widowControl w:val="0"/>
              <w:tabs>
                <w:tab w:val="right" w:pos="545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Солнечной сельской администрации</w:t>
            </w:r>
            <w:r w:rsidR="00274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941" w:type="dxa"/>
          </w:tcPr>
          <w:p w:rsidR="00274C94" w:rsidRDefault="00391C59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Pr="00B46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группы</w:t>
            </w:r>
          </w:p>
        </w:tc>
      </w:tr>
    </w:tbl>
    <w:p w:rsidR="00391C59" w:rsidRDefault="00391C59" w:rsidP="00F1470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91C59" w:rsidRPr="00B46FDF" w:rsidRDefault="00973A2A" w:rsidP="00973A2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91C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sectPr w:rsidR="00391C59" w:rsidRPr="00B46FDF" w:rsidSect="002F0624">
      <w:pgSz w:w="11906" w:h="16838"/>
      <w:pgMar w:top="1134" w:right="1134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E1" w:rsidRDefault="00BC44E1" w:rsidP="000247EB">
      <w:pPr>
        <w:spacing w:after="0" w:line="240" w:lineRule="auto"/>
      </w:pPr>
      <w:r>
        <w:separator/>
      </w:r>
    </w:p>
  </w:endnote>
  <w:endnote w:type="continuationSeparator" w:id="0">
    <w:p w:rsidR="00BC44E1" w:rsidRDefault="00BC44E1" w:rsidP="0002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E1" w:rsidRDefault="00BC44E1" w:rsidP="000247EB">
      <w:pPr>
        <w:spacing w:after="0" w:line="240" w:lineRule="auto"/>
      </w:pPr>
      <w:r>
        <w:separator/>
      </w:r>
    </w:p>
  </w:footnote>
  <w:footnote w:type="continuationSeparator" w:id="0">
    <w:p w:rsidR="00BC44E1" w:rsidRDefault="00BC44E1" w:rsidP="0002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188738"/>
      <w:docPartObj>
        <w:docPartGallery w:val="Page Numbers (Top of Page)"/>
        <w:docPartUnique/>
      </w:docPartObj>
    </w:sdtPr>
    <w:sdtEndPr/>
    <w:sdtContent>
      <w:p w:rsidR="000247EB" w:rsidRDefault="00FC0923" w:rsidP="00D22D57">
        <w:pPr>
          <w:pStyle w:val="a6"/>
          <w:jc w:val="right"/>
        </w:pPr>
        <w:r>
          <w:fldChar w:fldCharType="begin"/>
        </w:r>
        <w:r w:rsidR="000247EB">
          <w:instrText>PAGE   \* MERGEFORMAT</w:instrText>
        </w:r>
        <w:r>
          <w:fldChar w:fldCharType="separate"/>
        </w:r>
        <w:r w:rsidR="00F14709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7EB"/>
    <w:rsid w:val="00012E06"/>
    <w:rsid w:val="000247EB"/>
    <w:rsid w:val="00057068"/>
    <w:rsid w:val="000C08A1"/>
    <w:rsid w:val="00107D2C"/>
    <w:rsid w:val="001A0927"/>
    <w:rsid w:val="001E50E1"/>
    <w:rsid w:val="002350F9"/>
    <w:rsid w:val="0025675B"/>
    <w:rsid w:val="00274C94"/>
    <w:rsid w:val="00284E58"/>
    <w:rsid w:val="002A0DB4"/>
    <w:rsid w:val="00391C59"/>
    <w:rsid w:val="003D7DD0"/>
    <w:rsid w:val="00444E49"/>
    <w:rsid w:val="00451DB4"/>
    <w:rsid w:val="0045738C"/>
    <w:rsid w:val="00516709"/>
    <w:rsid w:val="005A03FE"/>
    <w:rsid w:val="005A3DBA"/>
    <w:rsid w:val="005D4BF6"/>
    <w:rsid w:val="005D611F"/>
    <w:rsid w:val="00616C32"/>
    <w:rsid w:val="006B27C2"/>
    <w:rsid w:val="006E750E"/>
    <w:rsid w:val="006F38B2"/>
    <w:rsid w:val="006F678A"/>
    <w:rsid w:val="007036D0"/>
    <w:rsid w:val="00707D37"/>
    <w:rsid w:val="007324F6"/>
    <w:rsid w:val="00747E31"/>
    <w:rsid w:val="00795004"/>
    <w:rsid w:val="007B30A4"/>
    <w:rsid w:val="007E7862"/>
    <w:rsid w:val="00893559"/>
    <w:rsid w:val="008B616F"/>
    <w:rsid w:val="008F22BE"/>
    <w:rsid w:val="00973A2A"/>
    <w:rsid w:val="0098382B"/>
    <w:rsid w:val="009A46E0"/>
    <w:rsid w:val="009C61BF"/>
    <w:rsid w:val="00A0724E"/>
    <w:rsid w:val="00A5567D"/>
    <w:rsid w:val="00AB5229"/>
    <w:rsid w:val="00AD0BFB"/>
    <w:rsid w:val="00AD2038"/>
    <w:rsid w:val="00AF3A80"/>
    <w:rsid w:val="00B008AA"/>
    <w:rsid w:val="00B46FDF"/>
    <w:rsid w:val="00B6198A"/>
    <w:rsid w:val="00B7244D"/>
    <w:rsid w:val="00BB0D09"/>
    <w:rsid w:val="00BC44E1"/>
    <w:rsid w:val="00BD761A"/>
    <w:rsid w:val="00C02D60"/>
    <w:rsid w:val="00C146EA"/>
    <w:rsid w:val="00CC5E29"/>
    <w:rsid w:val="00D73FDD"/>
    <w:rsid w:val="00D85752"/>
    <w:rsid w:val="00DA74BF"/>
    <w:rsid w:val="00E03716"/>
    <w:rsid w:val="00ED025F"/>
    <w:rsid w:val="00ED19E4"/>
    <w:rsid w:val="00ED27BA"/>
    <w:rsid w:val="00F14709"/>
    <w:rsid w:val="00F159B9"/>
    <w:rsid w:val="00F475F5"/>
    <w:rsid w:val="00FA5FB3"/>
    <w:rsid w:val="00F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D66CA-D9EF-48E1-A3A8-1A06B321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7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7EB"/>
    <w:rPr>
      <w:sz w:val="20"/>
      <w:szCs w:val="20"/>
    </w:rPr>
  </w:style>
  <w:style w:type="character" w:styleId="a5">
    <w:name w:val="footnote reference"/>
    <w:basedOn w:val="a0"/>
    <w:semiHidden/>
    <w:rsid w:val="000247E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2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4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84E58"/>
    <w:pPr>
      <w:ind w:left="720"/>
      <w:contextualSpacing/>
    </w:pPr>
  </w:style>
  <w:style w:type="table" w:styleId="a9">
    <w:name w:val="Table Grid"/>
    <w:basedOn w:val="a1"/>
    <w:uiPriority w:val="59"/>
    <w:rsid w:val="00274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4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4D99-E25F-40B3-A265-C2BB8D4A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Специалист</cp:lastModifiedBy>
  <cp:revision>10</cp:revision>
  <cp:lastPrinted>2022-08-19T13:09:00Z</cp:lastPrinted>
  <dcterms:created xsi:type="dcterms:W3CDTF">2022-08-10T15:19:00Z</dcterms:created>
  <dcterms:modified xsi:type="dcterms:W3CDTF">2022-08-19T13:09:00Z</dcterms:modified>
</cp:coreProperties>
</file>