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114935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-323850</wp:posOffset>
                </wp:positionV>
                <wp:extent cx="5761355" cy="22498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4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899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07"/>
                              <w:gridCol w:w="907"/>
                              <w:gridCol w:w="4182"/>
                            </w:tblGrid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3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 ФЕДЕРАЦИЙ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МАРИЙ ЭЛ РЕСПУБЛИКА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РОССИЙская ФЕДЕРАЦИя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РЕСПУБЛИКА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4" w:hRule="atLeast"/>
                              </w:trPr>
                              <w:tc>
                                <w:tcPr>
                                  <w:tcW w:w="3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Марий Эл Республикысе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Советский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муниципал </w:t>
                                  </w:r>
                                  <w:r>
                                    <w:rPr>
                                      <w:rStyle w:val="Style14"/>
                                      <w:color w:val="000000"/>
                                      <w:sz w:val="24"/>
                                    </w:rPr>
                                    <w:t>РАЙОНЫСО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ола  советский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  <w:t>администрацийже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Советская городская администрация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советского муниципального района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Республики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7" w:hRule="atLeast"/>
                              </w:trPr>
                              <w:tc>
                                <w:tcPr>
                                  <w:tcW w:w="3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ПУНЧАЛ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ПОСТАНОВЛЕНИЕ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.5pt;margin-top:-25.5pt;width:453.55pt;height:177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899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07"/>
                        <w:gridCol w:w="907"/>
                        <w:gridCol w:w="4182"/>
                      </w:tblGrid>
                      <w:tr>
                        <w:trPr>
                          <w:trHeight w:val="807" w:hRule="atLeast"/>
                        </w:trPr>
                        <w:tc>
                          <w:tcPr>
                            <w:tcW w:w="3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 ФЕДЕРАЦИЙ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МАРИЙ ЭЛ РЕСПУБЛИКА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РЕСПУБЛИКА МАРИЙ ЭЛ</w:t>
                            </w:r>
                          </w:p>
                        </w:tc>
                      </w:tr>
                      <w:tr>
                        <w:trPr>
                          <w:trHeight w:val="1614" w:hRule="atLeast"/>
                        </w:trPr>
                        <w:tc>
                          <w:tcPr>
                            <w:tcW w:w="3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Марий Эл Республикысе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Советский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муниципал </w:t>
                            </w:r>
                            <w:r>
                              <w:rPr>
                                <w:rStyle w:val="Style14"/>
                                <w:color w:val="000000"/>
                                <w:sz w:val="24"/>
                              </w:rPr>
                              <w:t>РАЙОНЫСО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ола  советский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>администрацийже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Советская городская администрация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советского муниципального района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Республики Марий Эл</w:t>
                            </w:r>
                          </w:p>
                        </w:tc>
                      </w:tr>
                      <w:tr>
                        <w:trPr>
                          <w:trHeight w:val="1027" w:hRule="atLeast"/>
                        </w:trPr>
                        <w:tc>
                          <w:tcPr>
                            <w:tcW w:w="3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ПУНЧАЛ</w:t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418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>31</w:t>
      </w:r>
      <w:r>
        <w:rPr>
          <w:rFonts w:cs="Tahoma"/>
          <w:szCs w:val="28"/>
        </w:rPr>
        <w:tab/>
        <w:tab/>
        <w:tab/>
        <w:t xml:space="preserve">                    </w:t>
        <w:tab/>
        <w:tab/>
        <w:t>от «26» января 2024 года</w:t>
      </w:r>
    </w:p>
    <w:p>
      <w:pPr>
        <w:pStyle w:val="Normal"/>
        <w:jc w:val="center"/>
        <w:rPr>
          <w:rFonts w:cs="Tahoma"/>
          <w:szCs w:val="28"/>
        </w:rPr>
      </w:pPr>
      <w:r>
        <w:rPr>
          <w:rFonts w:cs="Tahoma"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  <w:t>Об утверждении стоимости и требований к качеству услуг, предоставляемых согласно гарантированному перечню</w:t>
      </w:r>
    </w:p>
    <w:p>
      <w:pPr>
        <w:pStyle w:val="Normal"/>
        <w:ind w:firstLine="709"/>
        <w:jc w:val="center"/>
        <w:rPr/>
      </w:pPr>
      <w:r>
        <w:rPr>
          <w:rFonts w:cs="Tahoma"/>
          <w:b/>
          <w:szCs w:val="28"/>
        </w:rPr>
        <w:t>услуг по погребению  на 2024 год</w:t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В соответствии со статьей 9 Федерального закона от 12 января 1996 года № 8 – ФЗ «О погребении и похоронном деле», пунктом 22 части 1 статьи 14 Федерального закона от 06.10.2003 года № 131-ФЗ «Об общих принципах организации местного самоуправления в Российской Федерации» Советская городская администрация Советского муниципального района Республики Марий Эл   п о с т а н о в л я е т: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1. Утвердить прилагаемые: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требования к качеству услуг по погребению, предоставляемых населению городского поселения Советский Советского муниципального района Республики Марий Эл, в соответствии с гарантированным перечнем услуг по погребению  на 2024 год (приложение №1);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услуг, предоставляемых согласно гарантированному перечню услуг по погребению  на 2024 год (приложение №2);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2024 год (приложение №3).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2. Постановление Советской городской администрации Советского муниципального района Республики Марий Эл от 31.01.2023 г. № 19 «Об утверждении стоимости и требований к качеству услуг, предоставляемых согласно гарантированному перечню услуг по погребению  на 2023 год» признать утратившим силу.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3. </w:t>
      </w:r>
      <w:r>
        <w:rPr>
          <w:rFonts w:cs="Tahoma"/>
          <w:szCs w:val="28"/>
        </w:rPr>
        <w:t>Настоящее решение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Normal"/>
        <w:tabs>
          <w:tab w:val="clear" w:pos="709"/>
          <w:tab w:val="left" w:pos="675" w:leader="none"/>
          <w:tab w:val="left" w:pos="780" w:leader="none"/>
        </w:tabs>
        <w:jc w:val="both"/>
        <w:rPr/>
      </w:pPr>
      <w:r>
        <w:rPr>
          <w:rFonts w:cs="Tahoma"/>
          <w:szCs w:val="28"/>
        </w:rPr>
        <w:t xml:space="preserve">         </w:t>
      </w:r>
      <w:r>
        <w:rPr>
          <w:rFonts w:cs="Tahoma"/>
          <w:szCs w:val="28"/>
        </w:rPr>
        <w:t xml:space="preserve">4. Настоящее решение вступает в силу после его обнародования </w:t>
      </w:r>
    </w:p>
    <w:p>
      <w:pPr>
        <w:pStyle w:val="Normal"/>
        <w:jc w:val="both"/>
        <w:rPr/>
      </w:pPr>
      <w:r>
        <w:rPr>
          <w:rFonts w:cs="Tahoma"/>
          <w:szCs w:val="28"/>
        </w:rPr>
        <w:t xml:space="preserve">и распространяется на правоотношения возникшие с 01 февраля 2024 года.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                         </w:t>
      </w:r>
      <w:r>
        <w:rPr>
          <w:rFonts w:cs="Tahoma"/>
          <w:szCs w:val="28"/>
        </w:rPr>
        <w:t xml:space="preserve">Глава </w:t>
      </w:r>
    </w:p>
    <w:p>
      <w:pPr>
        <w:pStyle w:val="Normal"/>
        <w:jc w:val="both"/>
        <w:rPr/>
      </w:pPr>
      <w:r>
        <w:rPr>
          <w:rFonts w:cs="Tahoma"/>
          <w:szCs w:val="28"/>
        </w:rPr>
        <w:t>Советской городской администрации                                     А.Е. Бездушнов</w:t>
      </w:r>
      <w:r>
        <w:br w:type="page"/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5595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постановлению Советской                     городской администрации </w:t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26.01.2024 г. № 31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ТРЕБОВАНИЯ</w:t>
      </w:r>
    </w:p>
    <w:p>
      <w:pPr>
        <w:pStyle w:val="Normal"/>
        <w:ind w:firstLine="540"/>
        <w:jc w:val="center"/>
        <w:rPr/>
      </w:pPr>
      <w:r>
        <w:rPr>
          <w:b/>
          <w:szCs w:val="28"/>
        </w:rPr>
        <w:t>к качеству услуг по погребению, предоставляемых населению городского поселения Советский, в соответствии с гарантированным перечнем услуг по погребению на 2024 год</w:t>
      </w:r>
    </w:p>
    <w:p>
      <w:pPr>
        <w:pStyle w:val="Normal"/>
        <w:rPr/>
      </w:pPr>
      <w:r>
        <w:rPr/>
      </w:r>
    </w:p>
    <w:tbl>
      <w:tblPr>
        <w:tblW w:w="10463" w:type="dxa"/>
        <w:jc w:val="left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700"/>
        <w:gridCol w:w="6090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Требования к услуге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Оформление документов, необходимых для погребения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Услуга включает в себя: 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получение медицинского свидетельства о смерти учреждении медицины;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получение в органах ЗАГС свидетельства о смерти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Гроб деревянный из лиственных пород, необитый тканью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>предоставляется гроб соответствующего размера из обрезного пиломатериала лиственных пород;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Ритуальная простынь хлопчатобумажная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для облачения тела предоставляются покрывала (2 штуки размером 200 х 80 см), изготовленные из хлопчатобумажного материала;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Подушка без крестика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 xml:space="preserve">предоставляется подушка </w:t>
            </w:r>
          </w:p>
        </w:tc>
      </w:tr>
      <w:tr>
        <w:trPr>
          <w:trHeight w:val="269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доставка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включая погрузочно-разгрузочные работы, по адресу (не выше 1-го этажа). Для доставки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предоставляется специально оборудованный автотранспорт; </w:t>
            </w:r>
          </w:p>
        </w:tc>
      </w:tr>
      <w:tr>
        <w:trPr>
          <w:trHeight w:val="264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Деревянный крест с табличкой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 Деревянный крест с табличкой устанавливается на могиле после осуществления погребения</w:t>
            </w:r>
          </w:p>
        </w:tc>
      </w:tr>
      <w:tr>
        <w:trPr>
          <w:trHeight w:val="264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перевозка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(останков)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умершего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назначенное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(морга)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месту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погребения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(кладбище)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транспортным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средством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скорости,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превышающей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км/ч;</w:t>
            </w:r>
          </w:p>
        </w:tc>
      </w:tr>
      <w:tr>
        <w:trPr>
          <w:trHeight w:val="264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Погребение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Погребение включает: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зачистку могилы, осуществляемую вручную;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разгрузку гроба с телом (останками) умершего с автотранспорта;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перенос гроба с телом (останками) умершего до могилы;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опускание гроба в могилу;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засыпку могилы вручную;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установка деревянного креста;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устройство надмогильного холма.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8"/>
        <w:gridCol w:w="4826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uppressLineNumbers/>
              <w:jc w:val="right"/>
              <w:rPr/>
            </w:pPr>
            <w:r>
              <w:rPr>
                <w:rFonts w:cs="Tahoma"/>
                <w:sz w:val="24"/>
                <w:lang w:eastAsia="hi-IN" w:bidi="hi-IN"/>
              </w:rPr>
              <w:t>Приложение</w:t>
            </w:r>
            <w:r>
              <w:rPr>
                <w:sz w:val="24"/>
                <w:lang w:eastAsia="hi-IN" w:bidi="hi-IN"/>
              </w:rPr>
              <w:t xml:space="preserve"> №</w:t>
            </w:r>
            <w:r>
              <w:rPr>
                <w:rFonts w:cs="Tahoma"/>
                <w:sz w:val="24"/>
                <w:lang w:eastAsia="hi-IN" w:bidi="hi-IN"/>
              </w:rPr>
              <w:t>2</w:t>
            </w:r>
          </w:p>
          <w:p>
            <w:pPr>
              <w:pStyle w:val="Normal"/>
              <w:suppressLineNumbers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Советской                     городской администрации </w:t>
            </w:r>
          </w:p>
          <w:p>
            <w:pPr>
              <w:pStyle w:val="Normal"/>
              <w:suppressLineNumbers/>
              <w:jc w:val="right"/>
              <w:rPr/>
            </w:pPr>
            <w:r>
              <w:rPr>
                <w:sz w:val="24"/>
              </w:rPr>
              <w:t>от  26.01.2024 г. № 31</w:t>
            </w:r>
          </w:p>
          <w:p>
            <w:pPr>
              <w:pStyle w:val="Normal"/>
              <w:suppressLineNumbers/>
              <w:jc w:val="right"/>
              <w:rPr>
                <w:rFonts w:eastAsia="Times New Roman"/>
                <w:sz w:val="24"/>
                <w:lang w:eastAsia="hi-IN" w:bidi="hi-IN"/>
              </w:rPr>
            </w:pPr>
            <w:r>
              <w:rPr>
                <w:rFonts w:eastAsia="Times New Roman"/>
                <w:sz w:val="24"/>
                <w:lang w:eastAsia="hi-IN" w:bidi="hi-IN"/>
              </w:rPr>
              <w:t xml:space="preserve">  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услуг,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предоставляемых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согласно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гарантированному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перечню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5"/>
        <w:gridCol w:w="6799"/>
        <w:gridCol w:w="2357"/>
      </w:tblGrid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том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4451,00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1612,46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127,76*2=255,52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107,42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1517,29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958,27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1523,5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2395,72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b/>
                <w:b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8370,20</w:t>
            </w:r>
          </w:p>
        </w:tc>
      </w:tr>
    </w:tbl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>Приложение</w:t>
      </w:r>
      <w:r>
        <w:rPr>
          <w:sz w:val="24"/>
          <w:lang w:eastAsia="hi-IN" w:bidi="hi-IN"/>
        </w:rPr>
        <w:t xml:space="preserve"> №</w:t>
      </w:r>
      <w:r>
        <w:rPr>
          <w:rFonts w:cs="Tahoma"/>
          <w:sz w:val="24"/>
          <w:lang w:eastAsia="hi-IN" w:bidi="hi-IN"/>
        </w:rPr>
        <w:t>3</w:t>
      </w:r>
    </w:p>
    <w:p>
      <w:pPr>
        <w:pStyle w:val="Normal"/>
        <w:suppressLineNumbers/>
        <w:jc w:val="right"/>
        <w:rPr/>
      </w:pPr>
      <w:r>
        <w:rPr>
          <w:rFonts w:cs="Tahoma"/>
          <w:sz w:val="24"/>
          <w:lang w:eastAsia="hi-IN" w:bidi="hi-IN"/>
        </w:rPr>
        <w:tab/>
        <w:tab/>
        <w:t>к</w:t>
      </w:r>
      <w:r>
        <w:rPr>
          <w:sz w:val="24"/>
          <w:lang w:eastAsia="hi-IN" w:bidi="hi-IN"/>
        </w:rPr>
        <w:t xml:space="preserve"> постановлению Советской </w:t>
      </w:r>
    </w:p>
    <w:p>
      <w:pPr>
        <w:pStyle w:val="Normal"/>
        <w:suppressLineNumbers/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>городской администрации</w:t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  <w:tab/>
        <w:t>от 26.01.2024 г..</w:t>
      </w:r>
      <w:r>
        <w:rPr>
          <w:sz w:val="24"/>
          <w:lang w:eastAsia="hi-IN" w:bidi="hi-IN"/>
        </w:rPr>
        <w:t xml:space="preserve"> № 31 </w:t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(погибших),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не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имеющих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супруга,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близких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иных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либо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законного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представителя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умершего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5"/>
        <w:gridCol w:w="6799"/>
        <w:gridCol w:w="2357"/>
      </w:tblGrid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в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том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rPr/>
            </w:pPr>
            <w:r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3956,74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1437,53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127,76*2=255,52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107,42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/>
              <w:t>1</w:t>
            </w:r>
            <w:r>
              <w:rPr/>
              <w:t>357,65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798,59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(Облачение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т.ч.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одежды)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</w:t>
            </w:r>
            <w:r>
              <w:rPr/>
              <w:t>98</w:t>
            </w:r>
            <w:r>
              <w:rPr/>
              <w:t>,</w:t>
            </w:r>
            <w:r>
              <w:rPr/>
              <w:t>61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1357,61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5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2257,20</w:t>
            </w:r>
          </w:p>
        </w:tc>
      </w:tr>
      <w:tr>
        <w:trPr/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8370,20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813" w:footer="212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8"/>
      <w:szCs w:val="24"/>
      <w:lang w:val="ru-RU" w:eastAsia="zh-CN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15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0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55"/>
    <w:uiPriority w:val="99"/>
    <w:qFormat/>
    <w:rPr/>
  </w:style>
  <w:style w:type="character" w:styleId="FooterChar">
    <w:name w:val="Footer Char"/>
    <w:link w:val="656"/>
    <w:uiPriority w:val="99"/>
    <w:qFormat/>
    <w:rPr/>
  </w:style>
  <w:style w:type="character" w:styleId="CaptionChar">
    <w:name w:val="Caption Char"/>
    <w:link w:val="656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WW8Num3z0">
    <w:name w:val="WW8Num3z0"/>
    <w:qFormat/>
    <w:rPr>
      <w:rFonts w:ascii="Symbol" w:hAnsi="Symbol" w:eastAsia="Arial Unicode MS" w:cs="OpenSymbol"/>
      <w:color w:val="000000"/>
      <w:sz w:val="28"/>
      <w:szCs w:val="28"/>
      <w:lang w:val="ru-RU" w:bidi="en-US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Style8">
    <w:name w:val="Символ нумерации"/>
    <w:qFormat/>
    <w:rPr/>
  </w:style>
  <w:style w:type="character" w:styleId="Style9">
    <w:name w:val="Интернет-ссылка"/>
    <w:rPr>
      <w:color w:val="000080"/>
      <w:u w:val="single"/>
    </w:rPr>
  </w:style>
  <w:style w:type="character" w:styleId="Style10">
    <w:name w:val="Верхний колонтитул Знак"/>
    <w:qFormat/>
    <w:rPr>
      <w:rFonts w:eastAsia="Lucida Sans Unicode"/>
      <w:sz w:val="28"/>
      <w:szCs w:val="24"/>
    </w:rPr>
  </w:style>
  <w:style w:type="character" w:styleId="Style11">
    <w:name w:val="Нижний колонтитул Знак"/>
    <w:qFormat/>
    <w:rPr>
      <w:rFonts w:eastAsia="Lucida Sans Unicode"/>
      <w:sz w:val="28"/>
      <w:szCs w:val="24"/>
    </w:rPr>
  </w:style>
  <w:style w:type="character" w:styleId="Style12">
    <w:name w:val="Текст выноски Знак"/>
    <w:qFormat/>
    <w:rPr>
      <w:rFonts w:ascii="Tahoma" w:hAnsi="Tahoma" w:eastAsia="Lucida Sans Unicode" w:cs="Tahoma"/>
      <w:sz w:val="16"/>
      <w:szCs w:val="1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Style16"/>
    <w:qFormat/>
    <w:pPr/>
    <w:rPr/>
  </w:style>
  <w:style w:type="paragraph" w:styleId="Style30">
    <w:name w:val="Абзац списка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LibreOffice/6.1.2.1$Windows_x86 LibreOffice_project/65905a128db06ba48db947242809d14d3f9a93fe</Application>
  <Pages>7</Pages>
  <Words>917</Words>
  <Characters>6120</Characters>
  <CharactersWithSpaces>7114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2019-02-27T20:09:00Z</dcterms:created>
  <dc:creator>Романова Е.В.</dc:creator>
  <dc:description/>
  <cp:keywords> </cp:keywords>
  <dc:language>en-US</dc:language>
  <cp:lastModifiedBy/>
  <cp:lastPrinted>2024-01-29T10:12:22Z</cp:lastPrinted>
  <dcterms:modified xsi:type="dcterms:W3CDTF">2024-01-29T10:13:47Z</dcterms:modified>
  <cp:revision>18</cp:revision>
  <dc:subject/>
  <dc:title>Постановление Советской городской администрации от 27.01.2022 года №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Об утверждении стоимости и требований к качеству услуг, предоставляемых согласно гарантированному перечню
услуг по погребению  на 2022 год
</vt:lpwstr>
  </property>
  <property fmtid="{D5CDD505-2E9C-101B-9397-08002B2CF9AE}" pid="3" name="_dlc_DocId">
    <vt:lpwstr>XXJ7TYMEEKJ2-4590-453</vt:lpwstr>
  </property>
  <property fmtid="{D5CDD505-2E9C-101B-9397-08002B2CF9AE}" pid="4" name="_dlc_DocIdItemGuid">
    <vt:lpwstr>efc6abfd-6a59-48e5-b4d9-857758cb27ab</vt:lpwstr>
  </property>
  <property fmtid="{D5CDD505-2E9C-101B-9397-08002B2CF9AE}" pid="5" name="_dlc_DocIdUrl">
    <vt:lpwstr>https://vip.gov.mari.ru/sovetsk/gpsovetskiy/_layouts/DocIdRedir.aspx?ID=XXJ7TYMEEKJ2-4590-453, XXJ7TYMEEKJ2-4590-453</vt:lpwstr>
  </property>
</Properties>
</file>