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2" w:rsidRDefault="006427B2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427B2" w:rsidRPr="00EA1052" w:rsidRDefault="006427B2">
      <w:pPr>
        <w:pStyle w:val="a3"/>
        <w:widowControl w:val="0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1052">
        <w:rPr>
          <w:rFonts w:ascii="Times New Roman" w:hAnsi="Times New Roman" w:cs="Times New Roman"/>
          <w:sz w:val="24"/>
          <w:szCs w:val="24"/>
        </w:rPr>
        <w:t xml:space="preserve">               ПРИЛОЖЕНИЕ № 2</w:t>
      </w:r>
    </w:p>
    <w:p w:rsidR="006427B2" w:rsidRPr="00EA1052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EA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A1052">
        <w:rPr>
          <w:rFonts w:ascii="Times New Roman" w:hAnsi="Times New Roman" w:cs="Times New Roman"/>
          <w:sz w:val="24"/>
          <w:szCs w:val="24"/>
        </w:rPr>
        <w:t xml:space="preserve">    к муниципальной программе </w:t>
      </w:r>
    </w:p>
    <w:p w:rsidR="006427B2" w:rsidRPr="00EA1052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EA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A1052">
        <w:rPr>
          <w:rFonts w:ascii="Times New Roman" w:hAnsi="Times New Roman" w:cs="Times New Roman"/>
          <w:sz w:val="24"/>
          <w:szCs w:val="24"/>
        </w:rPr>
        <w:t xml:space="preserve">  «Развитие культуры, физической культуры </w:t>
      </w:r>
    </w:p>
    <w:p w:rsidR="006427B2" w:rsidRPr="00EA1052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EA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1052">
        <w:rPr>
          <w:rFonts w:ascii="Times New Roman" w:hAnsi="Times New Roman" w:cs="Times New Roman"/>
          <w:sz w:val="24"/>
          <w:szCs w:val="24"/>
        </w:rPr>
        <w:t xml:space="preserve">  и спорта,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EA1052">
        <w:rPr>
          <w:rFonts w:ascii="Times New Roman" w:hAnsi="Times New Roman" w:cs="Times New Roman"/>
          <w:sz w:val="24"/>
          <w:szCs w:val="24"/>
        </w:rPr>
        <w:t xml:space="preserve">и средств массовой информации </w:t>
      </w:r>
    </w:p>
    <w:p w:rsidR="006427B2" w:rsidRPr="00EA1052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EA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10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1052">
        <w:rPr>
          <w:rFonts w:ascii="Times New Roman" w:hAnsi="Times New Roman" w:cs="Times New Roman"/>
          <w:sz w:val="24"/>
          <w:szCs w:val="24"/>
        </w:rPr>
        <w:t>Мари-Турекск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105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 районе</w:t>
      </w:r>
      <w:r w:rsidRPr="00EA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B2" w:rsidRPr="00EA1052" w:rsidRDefault="006427B2">
      <w:pPr>
        <w:pStyle w:val="a3"/>
        <w:widowControl w:val="0"/>
        <w:spacing w:after="0" w:line="100" w:lineRule="atLeast"/>
        <w:jc w:val="both"/>
        <w:rPr>
          <w:sz w:val="24"/>
          <w:szCs w:val="24"/>
        </w:rPr>
      </w:pPr>
      <w:r w:rsidRPr="00EA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1052">
        <w:rPr>
          <w:rFonts w:ascii="Times New Roman" w:hAnsi="Times New Roman" w:cs="Times New Roman"/>
          <w:sz w:val="24"/>
          <w:szCs w:val="24"/>
        </w:rPr>
        <w:t xml:space="preserve">  на 2017-2025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27B2" w:rsidRPr="00EA1052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EA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427B2" w:rsidRDefault="006427B2" w:rsidP="00FA219E">
      <w:pPr>
        <w:pStyle w:val="WW-"/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</w:t>
      </w:r>
    </w:p>
    <w:p w:rsidR="006427B2" w:rsidRPr="00F50AB0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bookmarkStart w:id="0" w:name="Par12271"/>
      <w:bookmarkEnd w:id="0"/>
      <w:r w:rsidRPr="00F50AB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427B2" w:rsidRPr="00F50AB0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F50AB0"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МЕРОПРИЯТИЙ МУНИЦИПАЛЬНОЙ  ПРОГРАММЫ «РАЗВИТИЕ КУЛЬТУРЫ, ФИЗИЧЕСКОЙ КУЛЬТУРЫ И  СПОРТА, ТУРИЗМА  И СРЕДСТВ МАССОВОЙ ИНФОРМАЦИИ В МАРИ - ТУРЕКСКОМ МУНИЦИПАЛЬНОМ РАЙОНЕ </w:t>
      </w:r>
    </w:p>
    <w:p w:rsidR="006427B2" w:rsidRPr="00F50AB0" w:rsidRDefault="006427B2">
      <w:pPr>
        <w:pStyle w:val="WW-"/>
        <w:widowControl w:val="0"/>
        <w:spacing w:after="0" w:line="100" w:lineRule="atLeast"/>
        <w:jc w:val="center"/>
        <w:rPr>
          <w:sz w:val="24"/>
          <w:szCs w:val="24"/>
        </w:rPr>
      </w:pPr>
      <w:r w:rsidRPr="00F50AB0">
        <w:rPr>
          <w:rFonts w:ascii="Times New Roman" w:hAnsi="Times New Roman" w:cs="Times New Roman"/>
          <w:b/>
          <w:bCs/>
          <w:sz w:val="24"/>
          <w:szCs w:val="24"/>
        </w:rPr>
        <w:t>НА 2017 - 2025 ГОДЫ</w:t>
      </w:r>
      <w:r w:rsidR="00F50AB0" w:rsidRPr="00F50A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27B2" w:rsidRDefault="006427B2">
      <w:pPr>
        <w:pStyle w:val="WW-"/>
        <w:widowControl w:val="0"/>
        <w:spacing w:after="0" w:line="100" w:lineRule="atLeast"/>
        <w:jc w:val="center"/>
      </w:pPr>
    </w:p>
    <w:tbl>
      <w:tblPr>
        <w:tblW w:w="0" w:type="auto"/>
        <w:tblInd w:w="-714" w:type="dxa"/>
        <w:tblBorders>
          <w:top w:val="single" w:sz="2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2075"/>
        <w:gridCol w:w="2796"/>
        <w:gridCol w:w="1260"/>
        <w:gridCol w:w="1214"/>
        <w:gridCol w:w="2509"/>
        <w:gridCol w:w="2280"/>
        <w:gridCol w:w="2451"/>
      </w:tblGrid>
      <w:tr w:rsidR="006427B2" w:rsidRPr="00A63619" w:rsidTr="005657AE">
        <w:trPr>
          <w:cantSplit/>
        </w:trPr>
        <w:tc>
          <w:tcPr>
            <w:tcW w:w="631" w:type="dxa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Наименование   основного мероприятия</w:t>
            </w:r>
          </w:p>
        </w:tc>
        <w:tc>
          <w:tcPr>
            <w:tcW w:w="279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Начало реализации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Окончание реализации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Последствия не реализации основного мероприятия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Связь с показателями муниципальной целевой программы (подпрограммы)</w:t>
            </w:r>
          </w:p>
        </w:tc>
      </w:tr>
      <w:tr w:rsidR="006427B2" w:rsidRPr="00A63619" w:rsidTr="005657AE">
        <w:trPr>
          <w:cantSplit/>
        </w:trPr>
        <w:tc>
          <w:tcPr>
            <w:tcW w:w="631" w:type="dxa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100" w:lineRule="atLeast"/>
              <w:jc w:val="center"/>
              <w:rPr>
                <w:b/>
              </w:rPr>
            </w:pPr>
            <w:r w:rsidRPr="00F50A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6427B2" w:rsidRPr="00F50AB0" w:rsidTr="005657AE">
        <w:trPr>
          <w:cantSplit/>
        </w:trPr>
        <w:tc>
          <w:tcPr>
            <w:tcW w:w="15216" w:type="dxa"/>
            <w:gridSpan w:val="8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  <w:b/>
                <w:bCs/>
              </w:rPr>
              <w:t>Обеспечение функционирования и развития системы культуры в Мари-Турекском муниципальном районе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  <w:b/>
                <w:bCs/>
                <w:u w:val="single"/>
              </w:rPr>
              <w:t>Подпрограмма</w:t>
            </w:r>
            <w:r w:rsidRPr="00F50AB0">
              <w:rPr>
                <w:rFonts w:ascii="Times New Roman" w:hAnsi="Times New Roman" w:cs="Times New Roman"/>
                <w:b/>
                <w:bCs/>
              </w:rPr>
              <w:t xml:space="preserve"> «Обеспечение функционирования и развития системы культуры в Мари-Турекском муниципальном районе»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  <w:b/>
                <w:bCs/>
              </w:rPr>
              <w:t xml:space="preserve">Руководитель отдела культуры, физической культуры и спорта администрации Мари-Турекского муниципального района Республики Марий Эл  </w:t>
            </w:r>
            <w:r w:rsidR="00F50A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0A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50AB0">
              <w:rPr>
                <w:rFonts w:ascii="Times New Roman" w:hAnsi="Times New Roman" w:cs="Times New Roman"/>
                <w:b/>
                <w:color w:val="auto"/>
              </w:rPr>
              <w:t>Основные мероприятия.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</w:t>
            </w:r>
            <w:r w:rsidR="00F50AB0"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0AB0">
              <w:rPr>
                <w:rFonts w:ascii="Times New Roman" w:hAnsi="Times New Roman" w:cs="Times New Roman"/>
                <w:color w:val="auto"/>
              </w:rPr>
              <w:t>Развитие художественного образования.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Директор МБУДО «Детская школа искусств п. Мари-Турек» </w:t>
            </w:r>
            <w:r w:rsid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1.1.1. Развитие деятельности учреждения дополнительного образования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увеличение  доли детей обучающихся в учреждениях дополнительного художественного образования до 10 % от общего числа учащихся детей;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     сохранности контингента детей системы          сохранность</w:t>
            </w:r>
          </w:p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обучающихся в учреждениях дополнительного художественного образования детей на уровне 90%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разрушение               показателей: стимулирование детского творчества, поощрение талантливых детей, их ранней профориентации; разрушение системы образования детей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Влияет на следующие показатели: доля детей обучающихся в учреждениях дополнительного художественного образования в общей численности учащихся детей;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система сохранности контингента детей, обучающихся в учреждениях дополнительного художественного образования;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1.2.2 Проведение   конкурсов, мастер-классов и иных творческих мероприятий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Повышение знаний, умений и  навыков в получении профессиональной подготовки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затруднение развития детского индивидуального  и творчества художественного образования учащихся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Влияет на следующие показатели: доля детей обучающихся в школе искусств  п. Мари-Турек, в общей численности детей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Основное мероприятие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 Расходы на обеспечение деятельности культурно-досуговых учреждений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>Основные мероприятия 1.1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«Развитие деятельности культурно- досуговых учреждений»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bookmarkStart w:id="1" w:name="__DdeLink__12299_842445039"/>
            <w:r w:rsidRPr="00F50AB0">
              <w:rPr>
                <w:rFonts w:ascii="Times New Roman" w:hAnsi="Times New Roman" w:cs="Times New Roman"/>
                <w:color w:val="auto"/>
              </w:rPr>
              <w:t>МБУК «Мари-Турекская межпоселенческая централизованная клубная система»</w:t>
            </w:r>
            <w:bookmarkEnd w:id="1"/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1.1.1 Проведение занятий Школы профессионального мастерства работников клубных учреждений. Проведение мастер-классов по направлениям деятельности.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Повышение профессионального мастерства творческих работников клубных учреждений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Ухудшает  качества, содержания и форм культурно-досуговой деятельности современным условиям;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влияет на следующие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показатели: качество оказание услуг по культурному обслуживанию населения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1.1.2 Проведение районного праздника, посвященного, Всероссийскому Дню работников культуры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Поощрение работников культуры за высокие достижение в возрождении народных традиций и успехов в культурно-досуговой деятельности. Поднятие престижа работников культуры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Отсутствие профессионального роста и творческого совершенствования работников учреждений культуры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влияет на следующие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показатели: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снижает мотивацию работника к работе 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1.1.3 Проведение фестивалей, смотров, конкурсов и иных творческих мероприятий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Увеличение количества районных мероприятий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Уменьшение числа коллективов художественного творчества;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влияет на следующие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показатели: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количество культурно-досуговых мероприятий;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количество посетителей культурно-досуговых мероприятий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1.1.4 Создание модельных культурно-досуговых учреждений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Несоответствие современным требованиям материально-технической базы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влияет на следующие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показатели: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количество культурно-досуговых мероприятий;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количество посетителей культурно-досуговых мероприятий;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количество клубных формирований;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количество участников клубных формирований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1.1.5 Поддержка и развитие проведения традиционных национальных праздников Мари-Турекского муниципального района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Сохранение и развитие самобытных направлений, видов и форм народных традиций и обычаев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Сокращается доля населения, вовлеченного в процесс любительского художественного творчества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влияет на следующие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показатели: 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на сохранение и развитие традиций и обычаев народов проживающих на территории Мари-Турекского муниципального района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1.1.6 Развитие  гастрольной деятельность народных ансамблей и коллективов. Творческие встречи с коллективами художественной самодеятельности Республик Башкортостан, Татарстан, Удмуртия и Кировской области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Увеличение уровня мастерства народных коллективов художественной самодеятельности, обогащение новыми номерами репертуара, расширение творческого обмена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Не повышается уровень мастерства коллективов художественной самодеятельности, скудность и однообразие  репертуара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влияет на следующие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показатели:</w:t>
            </w:r>
          </w:p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укрепление межнациональных связей с другими регионами России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>Основные мероприятия 1.3</w:t>
            </w:r>
            <w:r w:rsidRPr="00F50AB0">
              <w:rPr>
                <w:rFonts w:ascii="Times New Roman" w:hAnsi="Times New Roman" w:cs="Times New Roman"/>
                <w:color w:val="auto"/>
              </w:rPr>
              <w:t xml:space="preserve"> Развитие деятельности музея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Директор МБУК «Краеведческий музей им. В.П.Мосолова» </w:t>
            </w:r>
            <w:r w:rsid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1.3.1 Пополнение фондов музейными коллекциями и экспонатами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Увеличение числа предметов  основного и вспомогательного фондов музея, и количество музейных предметов переведенных в электронный вид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Ухудшение сохранности основного и вспомогательного фондов 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Влияет  на количество посещений музея; количество выставок в музее, число предметов музейных коллекций и музейных предметов основного и вспомогательных фондов, количество предметов, переведенных в электронный вид  </w:t>
            </w:r>
          </w:p>
        </w:tc>
      </w:tr>
      <w:tr w:rsidR="006427B2" w:rsidRPr="00F50AB0" w:rsidTr="00F50AB0">
        <w:trPr>
          <w:cantSplit/>
          <w:trHeight w:val="1550"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1.3.2 Оформление зала и издание буклета «Гордость нашего района»,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Увеличение посещаемости музеев,  увеличение интеллектуального и культурного уровня населения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Уменьшается посещаемость музеев, снижается культурный уровень  населения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Влияет на количество посещений музея; количество выставок в музее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a3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1.3.3 Выставки ДПТ народных умельцев, живописных работ художников Мари-Турекского муниципального района  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Увеличение количества выставок в музее до 40 единиц в год; увеличение количества посещений до 8,5 тыс. чел. 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Снижение посещаемости музеев, снижение интеллектуального и культурного уровня населения 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Влияет на количество посещений музея; количество выставок в музее </w:t>
            </w:r>
          </w:p>
        </w:tc>
      </w:tr>
      <w:tr w:rsidR="006427B2" w:rsidRPr="00F50AB0" w:rsidTr="00F50AB0">
        <w:trPr>
          <w:cantSplit/>
          <w:trHeight w:val="2042"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1.3.4 Мероприятия в рамках акции «Ночь в музее»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Расширяет возможности населения свободного и эффективного доступа к информации о культурном наследии  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Ограничивает возможности населения свободного и эффективного доступа к информации о культурном наследии   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Влияет на количество посещений музея; количество выставок в музее; число предметов основного и вспомогательного фондов.</w:t>
            </w:r>
          </w:p>
        </w:tc>
      </w:tr>
      <w:tr w:rsidR="006427B2" w:rsidRPr="00F50AB0" w:rsidTr="00F50AB0">
        <w:trPr>
          <w:cantSplit/>
          <w:trHeight w:val="1430"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Основные мероприятия 1.4 </w:t>
            </w:r>
            <w:r w:rsidRPr="00F50AB0">
              <w:rPr>
                <w:rFonts w:ascii="Times New Roman" w:hAnsi="Times New Roman" w:cs="Times New Roman"/>
                <w:color w:val="auto"/>
              </w:rPr>
              <w:t>Развитие деятельности библиотек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F50AB0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6427B2" w:rsidRPr="00F50AB0">
              <w:rPr>
                <w:rFonts w:ascii="Times New Roman" w:hAnsi="Times New Roman" w:cs="Times New Roman"/>
                <w:color w:val="auto"/>
              </w:rPr>
              <w:t xml:space="preserve">иректор МБУ Мари-Турекская межпоселенческая центральная библиотека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7B2" w:rsidRPr="00F50AB0" w:rsidTr="00F50AB0">
        <w:trPr>
          <w:cantSplit/>
          <w:trHeight w:val="2729"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1.4.1 Комплектование, учет и хранение библиотечных фондов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     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 xml:space="preserve">обновляемости    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библиотечного    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фонда, количества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пользователей  библиотечными услугами, улучшение сохранности библиотечных фондов           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Снижение  количества библиотек; количества библиографических записей в электронных базах данных; количество документов, выданных из фондов библиотек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1.4.2 Создание модельных библиотек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Увеличение количества модельных библиотек до 5 единиц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Снижение качества обслуживания населения, уменьшение количества пользователей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Влияет на следующие показатели: количество модельных библиотек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1.4.3 Проведение смотров, конкурсов, фестивалей и иных творческих мероприятий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Улучшение качества обслуживания населения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Снижение качества обслуживания населения, уменьшение количества пользователей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Влияет на следующие показатели: количество документов выданных из фондов библиотек</w:t>
            </w:r>
          </w:p>
        </w:tc>
      </w:tr>
      <w:tr w:rsidR="006427B2" w:rsidRPr="00F50AB0" w:rsidTr="005657AE">
        <w:trPr>
          <w:cantSplit/>
        </w:trPr>
        <w:tc>
          <w:tcPr>
            <w:tcW w:w="15216" w:type="dxa"/>
            <w:gridSpan w:val="8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  «</w:t>
            </w:r>
            <w:r w:rsidRPr="00F50A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Поддержка и развитие средств массовой информации в Мари-Турекском муниципальном районе»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>Поддержка и развитие средств массовой информации в  Мари-Турекском муниципальном районе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Cs/>
                <w:color w:val="auto"/>
              </w:rPr>
              <w:t>Редактор муниципального автономного учреждения «Редакция Мари-Турекской районной газеты «Знамя» Меркушева Л.П.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2.1 Развитие Мари-Турекской районной газеты «Знамя»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сохранение подписного тиража газеты «Знамя», обеспечивающего потребность населения в социально-значимой информации 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падение тиража газеты «Знамя», прекращение ее выпуска, нарушение конституционных прав граждан на получение оперативной и достоверной информации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влияет на следующие показатели: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годовой тираж районной газеты «Знамя», учредителем которого является Министерство культуры, печати и по делам национальностей РМЭ, администрация  Мари-Турекского муниципального района, МАУ «Редакция газеты «Знамя»</w:t>
            </w:r>
          </w:p>
        </w:tc>
      </w:tr>
      <w:tr w:rsidR="006427B2" w:rsidRPr="00F50AB0" w:rsidTr="005657AE">
        <w:trPr>
          <w:cantSplit/>
        </w:trPr>
        <w:tc>
          <w:tcPr>
            <w:tcW w:w="15216" w:type="dxa"/>
            <w:gridSpan w:val="8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>Подпрограмма «Развитие массового спорта, организация пропаганды спорта в Мари-Турекском муниципальном районе»</w:t>
            </w: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>Развитие массового спорта, организация пропаганды спорта в Мари-Турекском муниципальном районе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Cs/>
                <w:color w:val="auto"/>
              </w:rPr>
              <w:t xml:space="preserve">Заведующий сектором по координации по обеспечения условий для развития на территории района массовой физической культуры и спорта отдела культуры, физической культуры и спорта администрации Мари-Турекского муниципальный района Республики Марий Эл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7B2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1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3.1 Подготовка и участие сборных команд района и отдельных спортсменов в республиканских и всероссийских соревнованиях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Повышение спортивного мастерства спортсменов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Снижение результативности  и спортивного мастерства спортсменов </w:t>
            </w: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Влияет на следующие показатели: количество спортсменов-разрядников (КМС, МС)</w:t>
            </w:r>
          </w:p>
        </w:tc>
      </w:tr>
      <w:tr w:rsidR="006427B2" w:rsidRPr="00F50AB0" w:rsidTr="00A5271B">
        <w:trPr>
          <w:cantSplit/>
        </w:trPr>
        <w:tc>
          <w:tcPr>
            <w:tcW w:w="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>
            <w:pPr>
              <w:pStyle w:val="WW-1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3.2 Организация и проведение чемпионатов, кубков, первенств и спортивных турниров Мари-Турекского муниципального района по видам спорта</w:t>
            </w:r>
          </w:p>
        </w:tc>
        <w:tc>
          <w:tcPr>
            <w:tcW w:w="279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Повышение спортивного мастерства спортсменов</w:t>
            </w:r>
          </w:p>
        </w:tc>
        <w:tc>
          <w:tcPr>
            <w:tcW w:w="228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Снижение результативности  и спортивного мастерства спортсменов</w:t>
            </w:r>
          </w:p>
        </w:tc>
        <w:tc>
          <w:tcPr>
            <w:tcW w:w="24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0B7" w:rsidRPr="00F50AB0" w:rsidTr="00431EE8">
        <w:trPr>
          <w:cantSplit/>
        </w:trPr>
        <w:tc>
          <w:tcPr>
            <w:tcW w:w="15216" w:type="dxa"/>
            <w:gridSpan w:val="8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 «Р</w:t>
            </w:r>
            <w:r w:rsidRPr="00F50A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азвитие туризма в Мари-Турекском муниципальном районе»</w:t>
            </w:r>
          </w:p>
        </w:tc>
      </w:tr>
      <w:tr w:rsidR="006427B2" w:rsidRPr="00F50AB0" w:rsidTr="00A5271B">
        <w:trPr>
          <w:cantSplit/>
        </w:trPr>
        <w:tc>
          <w:tcPr>
            <w:tcW w:w="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>Развитие туризма в Мари-Турекском</w:t>
            </w:r>
          </w:p>
          <w:p w:rsidR="006427B2" w:rsidRPr="00F50AB0" w:rsidRDefault="006427B2" w:rsidP="00F50AB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муниципальном районе</w:t>
            </w:r>
          </w:p>
        </w:tc>
        <w:tc>
          <w:tcPr>
            <w:tcW w:w="279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bCs/>
                <w:color w:val="auto"/>
              </w:rPr>
              <w:t>Специалист по туризму МБУК «Краеведческий музей им. В.П. Мосолова»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AB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7B2" w:rsidRPr="00F50AB0" w:rsidTr="008E60B7">
        <w:trPr>
          <w:cantSplit/>
        </w:trPr>
        <w:tc>
          <w:tcPr>
            <w:tcW w:w="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4.1 Развитие туризма в Мари-Турекском районе</w:t>
            </w:r>
          </w:p>
        </w:tc>
        <w:tc>
          <w:tcPr>
            <w:tcW w:w="279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Содействует развитию современной инфраструктуры туризма в районе, создание новых рабочих мест, увеличение платежей в бюджеты всех уровней</w:t>
            </w:r>
          </w:p>
        </w:tc>
        <w:tc>
          <w:tcPr>
            <w:tcW w:w="228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Отсутствие квалифицированных специалистов в области туристического маркетинга</w:t>
            </w:r>
          </w:p>
        </w:tc>
        <w:tc>
          <w:tcPr>
            <w:tcW w:w="24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показатели: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>-уровень удовлетворенности граждан оказание туристических услуг</w:t>
            </w:r>
          </w:p>
          <w:p w:rsidR="006427B2" w:rsidRPr="00F50AB0" w:rsidRDefault="006427B2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sz w:val="22"/>
                <w:szCs w:val="22"/>
              </w:rPr>
              <w:t xml:space="preserve">-имидж Мари-Турекского муниципального района </w:t>
            </w:r>
          </w:p>
        </w:tc>
      </w:tr>
      <w:tr w:rsidR="008E60B7" w:rsidRPr="00F50AB0" w:rsidTr="00B17A8D">
        <w:trPr>
          <w:cantSplit/>
        </w:trPr>
        <w:tc>
          <w:tcPr>
            <w:tcW w:w="15216" w:type="dxa"/>
            <w:gridSpan w:val="8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AB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«Обеспечение реализации муниципальной программы "Развитие культуры, физической культуры и спорта,</w:t>
            </w:r>
            <w:r w:rsidR="00F50A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50AB0">
              <w:rPr>
                <w:rFonts w:ascii="Times New Roman" w:hAnsi="Times New Roman" w:cs="Times New Roman"/>
                <w:b/>
                <w:sz w:val="22"/>
                <w:szCs w:val="22"/>
              </w:rPr>
              <w:t>туризма и средств массовой информации в Мари-Турекском муниципальном районе на 2017-2025 годы"»</w:t>
            </w:r>
          </w:p>
        </w:tc>
      </w:tr>
      <w:tr w:rsidR="008E60B7" w:rsidRPr="00F50AB0" w:rsidTr="005657AE">
        <w:trPr>
          <w:cantSplit/>
        </w:trPr>
        <w:tc>
          <w:tcPr>
            <w:tcW w:w="6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0B7" w:rsidRPr="00F50AB0" w:rsidRDefault="008E60B7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0B7" w:rsidRPr="00F50AB0" w:rsidRDefault="008E60B7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0B7" w:rsidRPr="00F50AB0" w:rsidRDefault="008E60B7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0B7" w:rsidRPr="00F50AB0" w:rsidRDefault="008E60B7" w:rsidP="00F50AB0">
            <w:pPr>
              <w:pStyle w:val="WW-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 xml:space="preserve">5.1 </w:t>
            </w:r>
            <w:r w:rsidR="001C3135" w:rsidRPr="00F50AB0">
              <w:rPr>
                <w:rFonts w:ascii="Times New Roman" w:hAnsi="Times New Roman" w:cs="Times New Roman"/>
              </w:rPr>
              <w:t>Обеспече</w:t>
            </w:r>
            <w:r w:rsidRPr="00F50AB0">
              <w:rPr>
                <w:rFonts w:ascii="Times New Roman" w:hAnsi="Times New Roman" w:cs="Times New Roman"/>
              </w:rPr>
              <w:t xml:space="preserve">ние деятельности по осуществлению общих функций органов местного </w:t>
            </w:r>
            <w:r w:rsidR="00F50AB0" w:rsidRPr="00F50AB0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  <w:bCs/>
              </w:rPr>
              <w:t xml:space="preserve">Руководитель отдела культуры, физической культуры и спорта администрации Мари-Турекского муниципального района Республики Марий Эл  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1E68CE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B0">
              <w:rPr>
                <w:rFonts w:ascii="Times New Roman" w:hAnsi="Times New Roman" w:cs="Times New Roman"/>
              </w:rPr>
              <w:t>Содействует развитию муниципальной программы</w:t>
            </w:r>
          </w:p>
        </w:tc>
        <w:tc>
          <w:tcPr>
            <w:tcW w:w="2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WW-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B7" w:rsidRPr="00F50AB0" w:rsidRDefault="008E60B7" w:rsidP="00F50A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7B2" w:rsidRPr="00F50AB0" w:rsidRDefault="006427B2" w:rsidP="00F50AB0">
      <w:pPr>
        <w:pStyle w:val="ConsPlusCell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50AB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sectPr w:rsidR="006427B2" w:rsidRPr="00F50AB0" w:rsidSect="00F50AB0">
      <w:pgSz w:w="16838" w:h="11906" w:orient="landscape"/>
      <w:pgMar w:top="993" w:right="1418" w:bottom="180" w:left="1134" w:header="1701" w:footer="0" w:gutter="0"/>
      <w:cols w:space="720"/>
      <w:formProt w:val="0"/>
      <w:docGrid w:linePitch="720" w:charSpace="102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3C" w:rsidRDefault="0000773C" w:rsidP="006549B8">
      <w:pPr>
        <w:spacing w:after="0" w:line="240" w:lineRule="auto"/>
      </w:pPr>
      <w:r>
        <w:separator/>
      </w:r>
    </w:p>
  </w:endnote>
  <w:endnote w:type="continuationSeparator" w:id="1">
    <w:p w:rsidR="0000773C" w:rsidRDefault="0000773C" w:rsidP="0065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3C" w:rsidRDefault="0000773C" w:rsidP="006549B8">
      <w:pPr>
        <w:spacing w:after="0" w:line="240" w:lineRule="auto"/>
      </w:pPr>
      <w:r>
        <w:separator/>
      </w:r>
    </w:p>
  </w:footnote>
  <w:footnote w:type="continuationSeparator" w:id="1">
    <w:p w:rsidR="0000773C" w:rsidRDefault="0000773C" w:rsidP="0065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B8"/>
    <w:rsid w:val="0000773C"/>
    <w:rsid w:val="0005039F"/>
    <w:rsid w:val="00051A3E"/>
    <w:rsid w:val="0006305F"/>
    <w:rsid w:val="00071406"/>
    <w:rsid w:val="000721A7"/>
    <w:rsid w:val="00077E47"/>
    <w:rsid w:val="00080812"/>
    <w:rsid w:val="000A130E"/>
    <w:rsid w:val="000A2A83"/>
    <w:rsid w:val="000C3D39"/>
    <w:rsid w:val="0014293F"/>
    <w:rsid w:val="001704A1"/>
    <w:rsid w:val="001821CA"/>
    <w:rsid w:val="0019239D"/>
    <w:rsid w:val="00192EE5"/>
    <w:rsid w:val="0019401D"/>
    <w:rsid w:val="001C3135"/>
    <w:rsid w:val="001E68CE"/>
    <w:rsid w:val="00210F26"/>
    <w:rsid w:val="00212F0F"/>
    <w:rsid w:val="00217DE8"/>
    <w:rsid w:val="0023007E"/>
    <w:rsid w:val="00232E14"/>
    <w:rsid w:val="00235A55"/>
    <w:rsid w:val="00287353"/>
    <w:rsid w:val="00290792"/>
    <w:rsid w:val="0029469D"/>
    <w:rsid w:val="002C0EA0"/>
    <w:rsid w:val="002C3041"/>
    <w:rsid w:val="002F26F2"/>
    <w:rsid w:val="00371EA7"/>
    <w:rsid w:val="003864FC"/>
    <w:rsid w:val="003A60FD"/>
    <w:rsid w:val="003B04CE"/>
    <w:rsid w:val="003D369A"/>
    <w:rsid w:val="003D4D8B"/>
    <w:rsid w:val="003E0C57"/>
    <w:rsid w:val="003E2604"/>
    <w:rsid w:val="003F552B"/>
    <w:rsid w:val="00431EE8"/>
    <w:rsid w:val="00437B2B"/>
    <w:rsid w:val="004870AA"/>
    <w:rsid w:val="004920E4"/>
    <w:rsid w:val="004B4807"/>
    <w:rsid w:val="004E4E8C"/>
    <w:rsid w:val="0054605A"/>
    <w:rsid w:val="005657AE"/>
    <w:rsid w:val="00584D85"/>
    <w:rsid w:val="00585189"/>
    <w:rsid w:val="005A2765"/>
    <w:rsid w:val="005B2B4F"/>
    <w:rsid w:val="005F14CB"/>
    <w:rsid w:val="005F368D"/>
    <w:rsid w:val="00600FF9"/>
    <w:rsid w:val="00637E84"/>
    <w:rsid w:val="006427B2"/>
    <w:rsid w:val="00643990"/>
    <w:rsid w:val="006549B8"/>
    <w:rsid w:val="00683BC2"/>
    <w:rsid w:val="006979DE"/>
    <w:rsid w:val="007100B6"/>
    <w:rsid w:val="00715348"/>
    <w:rsid w:val="00752E58"/>
    <w:rsid w:val="007B0A34"/>
    <w:rsid w:val="007B6A04"/>
    <w:rsid w:val="007E7F7E"/>
    <w:rsid w:val="007F7662"/>
    <w:rsid w:val="008B4AA3"/>
    <w:rsid w:val="008E60B7"/>
    <w:rsid w:val="00922BD0"/>
    <w:rsid w:val="009438FC"/>
    <w:rsid w:val="00944BEA"/>
    <w:rsid w:val="00954D88"/>
    <w:rsid w:val="00957082"/>
    <w:rsid w:val="00975F53"/>
    <w:rsid w:val="009B2EDA"/>
    <w:rsid w:val="009D6189"/>
    <w:rsid w:val="00A00F19"/>
    <w:rsid w:val="00A071D3"/>
    <w:rsid w:val="00A4440A"/>
    <w:rsid w:val="00A5271B"/>
    <w:rsid w:val="00A63619"/>
    <w:rsid w:val="00A67871"/>
    <w:rsid w:val="00A869E6"/>
    <w:rsid w:val="00A92A92"/>
    <w:rsid w:val="00A931C6"/>
    <w:rsid w:val="00AC2F53"/>
    <w:rsid w:val="00AE71EE"/>
    <w:rsid w:val="00AF03CB"/>
    <w:rsid w:val="00B0564D"/>
    <w:rsid w:val="00B3003B"/>
    <w:rsid w:val="00B34C80"/>
    <w:rsid w:val="00B41B4F"/>
    <w:rsid w:val="00B53D78"/>
    <w:rsid w:val="00B53DE1"/>
    <w:rsid w:val="00B63174"/>
    <w:rsid w:val="00B6698D"/>
    <w:rsid w:val="00B94F74"/>
    <w:rsid w:val="00BA4445"/>
    <w:rsid w:val="00BD02AD"/>
    <w:rsid w:val="00BE0B32"/>
    <w:rsid w:val="00BE194B"/>
    <w:rsid w:val="00C17B34"/>
    <w:rsid w:val="00C46A50"/>
    <w:rsid w:val="00C80EEE"/>
    <w:rsid w:val="00CD7049"/>
    <w:rsid w:val="00CE5C5A"/>
    <w:rsid w:val="00D525DA"/>
    <w:rsid w:val="00D61524"/>
    <w:rsid w:val="00D85DAB"/>
    <w:rsid w:val="00D867C1"/>
    <w:rsid w:val="00DF334A"/>
    <w:rsid w:val="00DF66E2"/>
    <w:rsid w:val="00E0010A"/>
    <w:rsid w:val="00E22F18"/>
    <w:rsid w:val="00E41AB7"/>
    <w:rsid w:val="00E519C4"/>
    <w:rsid w:val="00E76372"/>
    <w:rsid w:val="00E843C1"/>
    <w:rsid w:val="00EA1052"/>
    <w:rsid w:val="00EB0283"/>
    <w:rsid w:val="00EF0416"/>
    <w:rsid w:val="00F21530"/>
    <w:rsid w:val="00F23E07"/>
    <w:rsid w:val="00F50AB0"/>
    <w:rsid w:val="00F55294"/>
    <w:rsid w:val="00F8189D"/>
    <w:rsid w:val="00FA1B82"/>
    <w:rsid w:val="00FA219E"/>
    <w:rsid w:val="00FC0726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549B8"/>
    <w:pPr>
      <w:tabs>
        <w:tab w:val="left" w:pos="708"/>
      </w:tabs>
      <w:suppressAutoHyphens/>
      <w:spacing w:after="200" w:line="276" w:lineRule="auto"/>
    </w:pPr>
    <w:rPr>
      <w:rFonts w:cs="Mangal"/>
      <w:color w:val="00000A"/>
      <w:sz w:val="22"/>
      <w:szCs w:val="22"/>
    </w:rPr>
  </w:style>
  <w:style w:type="character" w:customStyle="1" w:styleId="ListLabel1">
    <w:name w:val="ListLabel 1"/>
    <w:uiPriority w:val="99"/>
    <w:rsid w:val="006549B8"/>
  </w:style>
  <w:style w:type="character" w:customStyle="1" w:styleId="-">
    <w:name w:val="Интернет-ссылка"/>
    <w:uiPriority w:val="99"/>
    <w:rsid w:val="006549B8"/>
    <w:rPr>
      <w:color w:val="000080"/>
      <w:u w:val="single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6549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6549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369A"/>
    <w:rPr>
      <w:rFonts w:cs="Times New Roman"/>
    </w:rPr>
  </w:style>
  <w:style w:type="paragraph" w:styleId="a7">
    <w:name w:val="List"/>
    <w:basedOn w:val="a5"/>
    <w:uiPriority w:val="99"/>
    <w:rsid w:val="006549B8"/>
  </w:style>
  <w:style w:type="paragraph" w:styleId="a8">
    <w:name w:val="Title"/>
    <w:basedOn w:val="a3"/>
    <w:link w:val="a9"/>
    <w:uiPriority w:val="99"/>
    <w:qFormat/>
    <w:rsid w:val="006549B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D369A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3F552B"/>
    <w:pPr>
      <w:ind w:left="220" w:hanging="220"/>
    </w:pPr>
  </w:style>
  <w:style w:type="paragraph" w:styleId="aa">
    <w:name w:val="index heading"/>
    <w:basedOn w:val="a3"/>
    <w:uiPriority w:val="99"/>
    <w:rsid w:val="006549B8"/>
    <w:pPr>
      <w:suppressLineNumbers/>
    </w:pPr>
  </w:style>
  <w:style w:type="paragraph" w:customStyle="1" w:styleId="ab">
    <w:name w:val="Заглавие"/>
    <w:basedOn w:val="a3"/>
    <w:next w:val="ac"/>
    <w:uiPriority w:val="99"/>
    <w:rsid w:val="006549B8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c">
    <w:name w:val="Subtitle"/>
    <w:basedOn w:val="a4"/>
    <w:next w:val="a5"/>
    <w:link w:val="ad"/>
    <w:uiPriority w:val="99"/>
    <w:qFormat/>
    <w:rsid w:val="006549B8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locked/>
    <w:rsid w:val="003D369A"/>
    <w:rPr>
      <w:rFonts w:ascii="Cambria" w:hAnsi="Cambria" w:cs="Times New Roman"/>
      <w:sz w:val="24"/>
      <w:szCs w:val="24"/>
    </w:rPr>
  </w:style>
  <w:style w:type="paragraph" w:styleId="ae">
    <w:name w:val="List Paragraph"/>
    <w:basedOn w:val="a3"/>
    <w:uiPriority w:val="99"/>
    <w:qFormat/>
    <w:rsid w:val="006549B8"/>
    <w:pPr>
      <w:spacing w:after="0"/>
      <w:ind w:left="720"/>
    </w:pPr>
  </w:style>
  <w:style w:type="paragraph" w:customStyle="1" w:styleId="ConsPlusNormal">
    <w:name w:val="ConsPlusNormal"/>
    <w:uiPriority w:val="99"/>
    <w:rsid w:val="006549B8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hAnsi="Arial" w:cs="Arial"/>
      <w:color w:val="00000A"/>
    </w:rPr>
  </w:style>
  <w:style w:type="paragraph" w:customStyle="1" w:styleId="af">
    <w:name w:val="Содержимое таблицы"/>
    <w:basedOn w:val="a3"/>
    <w:uiPriority w:val="99"/>
    <w:rsid w:val="006549B8"/>
    <w:pPr>
      <w:suppressLineNumbers/>
    </w:pPr>
  </w:style>
  <w:style w:type="paragraph" w:customStyle="1" w:styleId="ConsPlusCell">
    <w:name w:val="ConsPlusCell"/>
    <w:uiPriority w:val="99"/>
    <w:rsid w:val="006549B8"/>
    <w:pPr>
      <w:widowControl w:val="0"/>
      <w:tabs>
        <w:tab w:val="left" w:pos="709"/>
      </w:tabs>
      <w:suppressAutoHyphens/>
      <w:spacing w:line="100" w:lineRule="atLeast"/>
    </w:pPr>
    <w:rPr>
      <w:rFonts w:cs="Calibri"/>
      <w:color w:val="00000A"/>
      <w:sz w:val="24"/>
      <w:szCs w:val="24"/>
      <w:lang w:bidi="hi-IN"/>
    </w:rPr>
  </w:style>
  <w:style w:type="paragraph" w:customStyle="1" w:styleId="WW-">
    <w:name w:val="WW-Базовый"/>
    <w:uiPriority w:val="99"/>
    <w:rsid w:val="006549B8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styleId="af0">
    <w:name w:val="header"/>
    <w:basedOn w:val="a3"/>
    <w:link w:val="af1"/>
    <w:uiPriority w:val="99"/>
    <w:rsid w:val="006549B8"/>
    <w:pPr>
      <w:suppressLineNumbers/>
      <w:tabs>
        <w:tab w:val="center" w:pos="7143"/>
        <w:tab w:val="right" w:pos="14286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D369A"/>
    <w:rPr>
      <w:rFonts w:cs="Times New Roman"/>
    </w:rPr>
  </w:style>
  <w:style w:type="paragraph" w:customStyle="1" w:styleId="af2">
    <w:name w:val="Заголовок таблицы"/>
    <w:basedOn w:val="af"/>
    <w:uiPriority w:val="99"/>
    <w:rsid w:val="006549B8"/>
    <w:pPr>
      <w:jc w:val="center"/>
    </w:pPr>
    <w:rPr>
      <w:b/>
      <w:bCs/>
    </w:rPr>
  </w:style>
  <w:style w:type="paragraph" w:customStyle="1" w:styleId="WW-1">
    <w:name w:val="WW-Базовый1"/>
    <w:uiPriority w:val="99"/>
    <w:rsid w:val="006549B8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A931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851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Гриничева</cp:lastModifiedBy>
  <cp:revision>2</cp:revision>
  <cp:lastPrinted>2019-01-24T06:24:00Z</cp:lastPrinted>
  <dcterms:created xsi:type="dcterms:W3CDTF">2022-04-08T08:56:00Z</dcterms:created>
  <dcterms:modified xsi:type="dcterms:W3CDTF">2022-04-08T08:56:00Z</dcterms:modified>
</cp:coreProperties>
</file>