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29" w:rsidRDefault="00E07029"/>
    <w:p w:rsidR="00E07029" w:rsidRDefault="00E07029" w:rsidP="00E07029">
      <w:pPr>
        <w:shd w:val="clear" w:color="auto" w:fill="FFFFFF"/>
        <w:spacing w:after="0" w:line="240" w:lineRule="auto"/>
        <w:ind w:firstLine="709"/>
        <w:jc w:val="both"/>
        <w:rPr>
          <w:rFonts w:ascii="Times New Roman" w:hAnsi="Times New Roman" w:cs="Times New Roman"/>
          <w:b/>
          <w:bCs/>
          <w:sz w:val="28"/>
          <w:szCs w:val="28"/>
        </w:rPr>
      </w:pPr>
      <w:r>
        <w:tab/>
      </w:r>
      <w:r w:rsidRPr="00C1669B">
        <w:rPr>
          <w:rFonts w:ascii="Times New Roman" w:hAnsi="Times New Roman" w:cs="Times New Roman"/>
          <w:b/>
          <w:bCs/>
          <w:sz w:val="28"/>
          <w:szCs w:val="28"/>
        </w:rPr>
        <w:t>Особенности, связанные с призывом на военную службу по мобилизации индивидуальных предпринимателей</w:t>
      </w:r>
    </w:p>
    <w:p w:rsidR="00E07029" w:rsidRDefault="00E07029" w:rsidP="00E07029">
      <w:pPr>
        <w:shd w:val="clear" w:color="auto" w:fill="FFFFFF"/>
        <w:spacing w:after="0" w:line="240" w:lineRule="auto"/>
        <w:ind w:firstLine="709"/>
        <w:jc w:val="both"/>
        <w:rPr>
          <w:rFonts w:ascii="Times New Roman" w:hAnsi="Times New Roman" w:cs="Times New Roman"/>
          <w:b/>
          <w:bCs/>
          <w:sz w:val="28"/>
          <w:szCs w:val="28"/>
        </w:rPr>
      </w:pPr>
    </w:p>
    <w:p w:rsidR="00E07029" w:rsidRPr="00C1669B" w:rsidRDefault="00E07029" w:rsidP="00E070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669B">
        <w:rPr>
          <w:rFonts w:ascii="Times New Roman" w:eastAsia="Times New Roman" w:hAnsi="Times New Roman" w:cs="Times New Roman"/>
          <w:sz w:val="28"/>
          <w:szCs w:val="28"/>
          <w:lang w:eastAsia="ru-RU"/>
        </w:rPr>
        <w:t>В условиях складывающейся военно-политической обстановки, поставленных Президентом Российской Федерации задач по разрешению вопросов, возникающих при призыве на военную службу по мобилизации отдельных категорий граждан, оперативно продолжается структурирование порядка действий указанных лиц на законодательном уровне.</w:t>
      </w:r>
    </w:p>
    <w:p w:rsidR="00E07029" w:rsidRPr="00C1669B" w:rsidRDefault="00E07029" w:rsidP="00E070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669B">
        <w:rPr>
          <w:rFonts w:ascii="Times New Roman" w:eastAsia="Times New Roman" w:hAnsi="Times New Roman" w:cs="Times New Roman"/>
          <w:sz w:val="28"/>
          <w:szCs w:val="28"/>
          <w:lang w:eastAsia="ru-RU"/>
        </w:rPr>
        <w:t>Так, 20.10.2022 Федеральным законом № 404-ФЗ Федеральный закон «О мобилизационной подготовке и мобилизации в Российской Федерации» дополнен статьей 21.1 «Особенности, связанные с призывом на военную службу по мобилизации отдельных категорий граждан и ее прохождением указанными категориями граждан».</w:t>
      </w:r>
    </w:p>
    <w:p w:rsidR="00E07029" w:rsidRPr="00C1669B" w:rsidRDefault="00E07029" w:rsidP="00E070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669B">
        <w:rPr>
          <w:rFonts w:ascii="Times New Roman" w:eastAsia="Times New Roman" w:hAnsi="Times New Roman" w:cs="Times New Roman"/>
          <w:sz w:val="28"/>
          <w:szCs w:val="28"/>
          <w:lang w:eastAsia="ru-RU"/>
        </w:rPr>
        <w:t>Введенная норма касается призываемых на военную службу по мобилизации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w:t>
      </w:r>
    </w:p>
    <w:p w:rsidR="00E07029" w:rsidRPr="00C1669B" w:rsidRDefault="00E07029" w:rsidP="00E070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669B">
        <w:rPr>
          <w:rFonts w:ascii="Times New Roman" w:eastAsia="Times New Roman" w:hAnsi="Times New Roman" w:cs="Times New Roman"/>
          <w:sz w:val="28"/>
          <w:szCs w:val="28"/>
          <w:lang w:eastAsia="ru-RU"/>
        </w:rPr>
        <w:t>Установлено, что указанной категории лиц призывной комиссией по мобилизации граждан предоставляется пять рабочих дней для решения организационных вопросов, связанных с дальнейшим осуществлением предпринимательской деятельности, в том числе через доверенных лиц.</w:t>
      </w:r>
    </w:p>
    <w:p w:rsidR="00E07029" w:rsidRPr="00C1669B" w:rsidRDefault="00E07029" w:rsidP="00E070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669B">
        <w:rPr>
          <w:rFonts w:ascii="Times New Roman" w:eastAsia="Times New Roman" w:hAnsi="Times New Roman" w:cs="Times New Roman"/>
          <w:sz w:val="28"/>
          <w:szCs w:val="28"/>
          <w:lang w:eastAsia="ru-RU"/>
        </w:rPr>
        <w:t>Кроме того, ограничения, запреты, касающиеся предпринимательской деятельности, установленные Федеральным законом от 27.05.1998 № 76-ФЗ «О статусе военнослужащих», на данную категорию граждан не распространяются.</w:t>
      </w:r>
    </w:p>
    <w:p w:rsidR="00E07029" w:rsidRDefault="00E07029" w:rsidP="00E07029">
      <w:pPr>
        <w:shd w:val="clear" w:color="auto" w:fill="FFFFFF"/>
        <w:spacing w:after="0" w:line="240" w:lineRule="exact"/>
        <w:ind w:firstLine="708"/>
        <w:jc w:val="both"/>
        <w:rPr>
          <w:rFonts w:ascii="Times New Roman" w:eastAsia="Times New Roman" w:hAnsi="Times New Roman" w:cs="Times New Roman"/>
          <w:sz w:val="28"/>
          <w:szCs w:val="28"/>
          <w:lang w:eastAsia="ru-RU"/>
        </w:rPr>
      </w:pPr>
    </w:p>
    <w:p w:rsidR="00E07029" w:rsidRDefault="00E07029" w:rsidP="00E07029">
      <w:pPr>
        <w:shd w:val="clear" w:color="auto" w:fill="FFFFFF"/>
        <w:spacing w:after="0" w:line="240" w:lineRule="exact"/>
        <w:ind w:firstLine="708"/>
        <w:jc w:val="both"/>
        <w:rPr>
          <w:rFonts w:ascii="Times New Roman" w:eastAsia="Times New Roman" w:hAnsi="Times New Roman" w:cs="Times New Roman"/>
          <w:sz w:val="28"/>
          <w:szCs w:val="28"/>
          <w:lang w:eastAsia="ru-RU"/>
        </w:rPr>
      </w:pPr>
    </w:p>
    <w:p w:rsidR="00E07029" w:rsidRPr="00AF1210"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Помощник прокурора</w:t>
      </w:r>
      <w:r>
        <w:rPr>
          <w:rFonts w:ascii="Times New Roman" w:eastAsia="Times New Roman" w:hAnsi="Times New Roman" w:cs="Times New Roman"/>
          <w:sz w:val="28"/>
          <w:szCs w:val="28"/>
          <w:lang w:eastAsia="ru-RU"/>
        </w:rPr>
        <w:t xml:space="preserve"> района</w:t>
      </w:r>
      <w:r w:rsidRPr="00AF1210">
        <w:rPr>
          <w:rFonts w:ascii="Times New Roman" w:eastAsia="Times New Roman" w:hAnsi="Times New Roman" w:cs="Times New Roman"/>
          <w:sz w:val="28"/>
          <w:szCs w:val="28"/>
          <w:lang w:eastAsia="ru-RU"/>
        </w:rPr>
        <w:t xml:space="preserve">                                                             </w:t>
      </w:r>
    </w:p>
    <w:p w:rsidR="00E07029" w:rsidRPr="00AF1210"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07029" w:rsidRPr="00AF1210"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юрист 2 класса                                                                            Р.В. Толстогузов</w:t>
      </w:r>
    </w:p>
    <w:p w:rsidR="00E07029" w:rsidRPr="00DD0B17"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07029" w:rsidRPr="00DD0B17"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07029" w:rsidRPr="00AF1210"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СОГЛАСОВАНО</w:t>
      </w:r>
    </w:p>
    <w:p w:rsidR="00E07029" w:rsidRPr="00AF1210"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07029" w:rsidRPr="00AF1210"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07029" w:rsidRPr="0053253F"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53253F">
        <w:rPr>
          <w:rFonts w:ascii="Times New Roman" w:eastAsia="Times New Roman" w:hAnsi="Times New Roman" w:cs="Times New Roman"/>
          <w:sz w:val="28"/>
          <w:szCs w:val="28"/>
          <w:lang w:eastAsia="ru-RU"/>
        </w:rPr>
        <w:t xml:space="preserve">Прокурор района                                                                </w:t>
      </w:r>
    </w:p>
    <w:p w:rsidR="00E07029" w:rsidRPr="0053253F"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E07029" w:rsidRPr="0053253F" w:rsidRDefault="00E07029" w:rsidP="00E07029">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53253F">
        <w:rPr>
          <w:rFonts w:ascii="Times New Roman" w:eastAsia="Times New Roman" w:hAnsi="Times New Roman" w:cs="Times New Roman"/>
          <w:sz w:val="28"/>
          <w:szCs w:val="28"/>
          <w:lang w:eastAsia="ru-RU"/>
        </w:rPr>
        <w:t xml:space="preserve">младший советник юстиции                                                              К.Э. </w:t>
      </w:r>
      <w:proofErr w:type="spellStart"/>
      <w:r w:rsidRPr="0053253F">
        <w:rPr>
          <w:rFonts w:ascii="Times New Roman" w:eastAsia="Times New Roman" w:hAnsi="Times New Roman" w:cs="Times New Roman"/>
          <w:sz w:val="28"/>
          <w:szCs w:val="28"/>
          <w:lang w:eastAsia="ru-RU"/>
        </w:rPr>
        <w:t>Сабиров</w:t>
      </w:r>
      <w:proofErr w:type="spellEnd"/>
    </w:p>
    <w:p w:rsidR="00D40366" w:rsidRPr="00E07029" w:rsidRDefault="00D40366" w:rsidP="00E07029">
      <w:pPr>
        <w:tabs>
          <w:tab w:val="left" w:pos="8546"/>
        </w:tabs>
      </w:pPr>
    </w:p>
    <w:sectPr w:rsidR="00D40366" w:rsidRPr="00E07029" w:rsidSect="00D4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E07029"/>
    <w:rsid w:val="00D40366"/>
    <w:rsid w:val="00E0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2022-10-26T05:19:00Z</dcterms:created>
  <dcterms:modified xsi:type="dcterms:W3CDTF">2022-10-26T05:20:00Z</dcterms:modified>
</cp:coreProperties>
</file>