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FF1C92"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0F5AE8">
        <w:rPr>
          <w:bCs/>
          <w:spacing w:val="-6"/>
        </w:rPr>
        <w:t>,</w:t>
      </w:r>
      <w:r w:rsidR="000F5AE8" w:rsidRPr="000F5AE8">
        <w:rPr>
          <w:b/>
        </w:rPr>
        <w:t xml:space="preserve"> </w:t>
      </w:r>
      <w:r w:rsidR="000F5AE8" w:rsidRPr="00C5474E">
        <w:rPr>
          <w:b/>
        </w:rPr>
        <w:t xml:space="preserve">номер </w:t>
      </w:r>
      <w:r w:rsidR="000F5AE8">
        <w:rPr>
          <w:b/>
        </w:rPr>
        <w:t>процедуры</w:t>
      </w:r>
      <w:r w:rsidR="000F5AE8" w:rsidRPr="00C5474E">
        <w:rPr>
          <w:b/>
        </w:rPr>
        <w:t xml:space="preserve"> </w:t>
      </w:r>
      <w:r w:rsidR="000F5AE8" w:rsidRPr="00C5474E">
        <w:rPr>
          <w:b/>
          <w:lang w:val="en-US"/>
        </w:rPr>
        <w:t>SBR</w:t>
      </w:r>
      <w:r w:rsidR="000F5AE8" w:rsidRPr="00C5474E">
        <w:rPr>
          <w:b/>
        </w:rPr>
        <w:t>012-2304250077</w:t>
      </w:r>
      <w:r w:rsidR="000F5AE8">
        <w:rPr>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CD5746">
        <w:rPr>
          <w:rFonts w:ascii="Times New Roman" w:hAnsi="Times New Roman" w:cs="Times New Roman"/>
          <w:sz w:val="24"/>
          <w:szCs w:val="24"/>
        </w:rPr>
        <w:t>24</w:t>
      </w:r>
      <w:r w:rsidR="00823B29">
        <w:rPr>
          <w:rFonts w:ascii="Times New Roman" w:hAnsi="Times New Roman" w:cs="Times New Roman"/>
          <w:sz w:val="24"/>
          <w:szCs w:val="24"/>
        </w:rPr>
        <w:t xml:space="preserve"> апреля 2023 года № </w:t>
      </w:r>
      <w:r w:rsidR="00CD5746">
        <w:rPr>
          <w:rFonts w:ascii="Times New Roman" w:hAnsi="Times New Roman" w:cs="Times New Roman"/>
          <w:sz w:val="24"/>
          <w:szCs w:val="24"/>
        </w:rPr>
        <w:t>126</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A76936">
        <w:rPr>
          <w:spacing w:val="-6"/>
        </w:rPr>
        <w:t>26</w:t>
      </w:r>
      <w:r>
        <w:rPr>
          <w:spacing w:val="-6"/>
        </w:rPr>
        <w:t xml:space="preserve"> </w:t>
      </w:r>
      <w:r w:rsidR="00823B29">
        <w:rPr>
          <w:spacing w:val="-6"/>
        </w:rPr>
        <w:t>апреля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A76936">
        <w:rPr>
          <w:bCs/>
          <w:spacing w:val="-6"/>
        </w:rPr>
        <w:t>25</w:t>
      </w:r>
      <w:r>
        <w:rPr>
          <w:bCs/>
          <w:spacing w:val="-6"/>
        </w:rPr>
        <w:t xml:space="preserve"> </w:t>
      </w:r>
      <w:r w:rsidR="00823B29">
        <w:rPr>
          <w:bCs/>
          <w:spacing w:val="-6"/>
        </w:rPr>
        <w:t>мая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2</w:t>
      </w:r>
      <w:r w:rsidR="00A76936">
        <w:rPr>
          <w:spacing w:val="-6"/>
        </w:rPr>
        <w:t>9</w:t>
      </w:r>
      <w:r>
        <w:rPr>
          <w:spacing w:val="-6"/>
        </w:rPr>
        <w:t xml:space="preserve"> </w:t>
      </w:r>
      <w:r w:rsidR="00823B29">
        <w:rPr>
          <w:spacing w:val="-6"/>
        </w:rPr>
        <w:t>м</w:t>
      </w:r>
      <w:r>
        <w:rPr>
          <w:spacing w:val="-6"/>
        </w:rPr>
        <w:t>ая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A76936">
        <w:rPr>
          <w:bCs/>
          <w:spacing w:val="-6"/>
        </w:rPr>
        <w:t>30</w:t>
      </w:r>
      <w:r>
        <w:rPr>
          <w:bCs/>
          <w:spacing w:val="-6"/>
        </w:rPr>
        <w:t xml:space="preserve"> </w:t>
      </w:r>
      <w:r w:rsidR="00823B29">
        <w:rPr>
          <w:bCs/>
          <w:spacing w:val="-6"/>
        </w:rPr>
        <w:t>м</w:t>
      </w:r>
      <w:r>
        <w:rPr>
          <w:bCs/>
          <w:spacing w:val="-6"/>
        </w:rPr>
        <w:t>ая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A76936">
        <w:rPr>
          <w:spacing w:val="-6"/>
        </w:rPr>
        <w:t>29</w:t>
      </w:r>
      <w:r>
        <w:rPr>
          <w:spacing w:val="-6"/>
        </w:rPr>
        <w:t xml:space="preserve"> </w:t>
      </w:r>
      <w:r w:rsidR="00823B29">
        <w:rPr>
          <w:spacing w:val="-6"/>
        </w:rPr>
        <w:t>м</w:t>
      </w:r>
      <w:r>
        <w:rPr>
          <w:spacing w:val="-6"/>
        </w:rPr>
        <w:t>ая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A76936">
        <w:t>00</w:t>
      </w:r>
      <w:r w:rsidR="00BC4D2F">
        <w:t>0</w:t>
      </w:r>
      <w:r w:rsidR="00823B29">
        <w:t>0</w:t>
      </w:r>
      <w:r w:rsidR="00A76936">
        <w:t>000</w:t>
      </w:r>
      <w:r>
        <w:t>:</w:t>
      </w:r>
      <w:r w:rsidR="00A76936">
        <w:t>2072</w:t>
      </w:r>
      <w:r w:rsidRPr="000A66A2">
        <w:t xml:space="preserve">, категория земель – земли населенных пунктов, разрешенное использование – </w:t>
      </w:r>
      <w:r w:rsidR="00A76936">
        <w:t>предпринимательство</w:t>
      </w:r>
      <w:r>
        <w:t xml:space="preserve">, площадью </w:t>
      </w:r>
      <w:r w:rsidR="00A76936">
        <w:t>3</w:t>
      </w:r>
      <w:r w:rsidR="00BC4D2F">
        <w:t>4</w:t>
      </w:r>
      <w:r w:rsidR="00A76936">
        <w:t>97</w:t>
      </w:r>
      <w:r w:rsidRPr="000A66A2">
        <w:t xml:space="preserve"> кв. м., расположенный по адресу: </w:t>
      </w:r>
      <w:r w:rsidR="00A76936">
        <w:t xml:space="preserve">Российская Федерация, </w:t>
      </w:r>
      <w:r w:rsidRPr="000A66A2">
        <w:t xml:space="preserve">Республика Марий Эл, </w:t>
      </w:r>
      <w:r w:rsidR="00823B29">
        <w:t>Совет</w:t>
      </w:r>
      <w:r w:rsidRPr="000A66A2">
        <w:t>ский</w:t>
      </w:r>
      <w:r w:rsidR="00A76936">
        <w:t xml:space="preserve"> муниципальный</w:t>
      </w:r>
      <w:r w:rsidRPr="000A66A2">
        <w:t xml:space="preserve"> район, </w:t>
      </w:r>
      <w:proofErr w:type="spellStart"/>
      <w:r w:rsidR="007979A3">
        <w:t>п</w:t>
      </w:r>
      <w:r w:rsidR="00BC4D2F">
        <w:t>гт</w:t>
      </w:r>
      <w:proofErr w:type="spellEnd"/>
      <w:r w:rsidR="007979A3">
        <w:t xml:space="preserve">. </w:t>
      </w:r>
      <w:r w:rsidR="00BC4D2F">
        <w:t>Советский</w:t>
      </w:r>
      <w:r w:rsidR="007979A3">
        <w:t xml:space="preserve">. ул. </w:t>
      </w:r>
      <w:r w:rsidR="00A76936">
        <w:t>Шоссейная</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A76936">
        <w:t>2</w:t>
      </w:r>
      <w:r>
        <w:t>1</w:t>
      </w:r>
      <w:r w:rsidR="00BC4D2F">
        <w:t>6</w:t>
      </w:r>
      <w:r>
        <w:t xml:space="preserve"> 000</w:t>
      </w:r>
      <w:r w:rsidRPr="000A66A2">
        <w:t xml:space="preserve"> (</w:t>
      </w:r>
      <w:r w:rsidR="00A76936">
        <w:t>Двести</w:t>
      </w:r>
      <w:r w:rsidR="00BC4D2F">
        <w:t xml:space="preserve"> шест</w:t>
      </w:r>
      <w:r>
        <w:t>надцать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sidR="00A76936">
        <w:rPr>
          <w:spacing w:val="-6"/>
        </w:rPr>
        <w:t>1</w:t>
      </w:r>
      <w:r w:rsidR="00BC4D2F">
        <w:rPr>
          <w:spacing w:val="-6"/>
        </w:rPr>
        <w:t>2</w:t>
      </w:r>
      <w:r w:rsidRPr="00A62858">
        <w:rPr>
          <w:spacing w:val="-6"/>
        </w:rPr>
        <w:t xml:space="preserve"> </w:t>
      </w:r>
      <w:r w:rsidR="007979A3">
        <w:rPr>
          <w:spacing w:val="-6"/>
        </w:rPr>
        <w:t>а</w:t>
      </w:r>
      <w:r w:rsidR="00A76936">
        <w:rPr>
          <w:spacing w:val="-6"/>
        </w:rPr>
        <w:t xml:space="preserve">преля </w:t>
      </w:r>
      <w:r w:rsidRPr="00A62858">
        <w:rPr>
          <w:spacing w:val="-6"/>
        </w:rPr>
        <w:t>202</w:t>
      </w:r>
      <w:r>
        <w:rPr>
          <w:spacing w:val="-6"/>
        </w:rPr>
        <w:t>3</w:t>
      </w:r>
      <w:r w:rsidRPr="00A62858">
        <w:rPr>
          <w:spacing w:val="-6"/>
        </w:rPr>
        <w:t xml:space="preserve"> г. № </w:t>
      </w:r>
      <w:r w:rsidR="00BC4D2F">
        <w:rPr>
          <w:spacing w:val="-6"/>
        </w:rPr>
        <w:t>5</w:t>
      </w:r>
      <w:r w:rsidR="00A76936">
        <w:rPr>
          <w:spacing w:val="-6"/>
        </w:rPr>
        <w:t>7</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A76936">
        <w:rPr>
          <w:spacing w:val="-4"/>
        </w:rPr>
        <w:t>6</w:t>
      </w:r>
      <w:r w:rsidR="00BC4D2F">
        <w:rPr>
          <w:spacing w:val="-4"/>
        </w:rPr>
        <w:t xml:space="preserve"> 480</w:t>
      </w:r>
      <w:r w:rsidRPr="000A66A2">
        <w:t xml:space="preserve"> (</w:t>
      </w:r>
      <w:r w:rsidR="00A76936">
        <w:t>Шесть</w:t>
      </w:r>
      <w:r w:rsidR="00BC4D2F">
        <w:t xml:space="preserve"> тысяч четыреста восемьдесят</w:t>
      </w:r>
      <w:r w:rsidRPr="000A66A2">
        <w:t xml:space="preserve">) </w:t>
      </w:r>
      <w:r w:rsidRPr="000A66A2">
        <w:rPr>
          <w:spacing w:val="-4"/>
        </w:rPr>
        <w:t>руб. 00 коп.</w:t>
      </w:r>
    </w:p>
    <w:p w:rsidR="002516F9" w:rsidRDefault="009A1F12" w:rsidP="002516F9">
      <w:pPr>
        <w:autoSpaceDE w:val="0"/>
        <w:autoSpaceDN w:val="0"/>
        <w:adjustRightInd w:val="0"/>
        <w:ind w:firstLine="709"/>
        <w:jc w:val="both"/>
        <w:rPr>
          <w:spacing w:val="-4"/>
        </w:rPr>
      </w:pPr>
      <w:r w:rsidRPr="000A66A2">
        <w:rPr>
          <w:spacing w:val="-4"/>
        </w:rPr>
        <w:t xml:space="preserve">Размер задатка – </w:t>
      </w:r>
      <w:r w:rsidR="00A76936">
        <w:rPr>
          <w:spacing w:val="-4"/>
        </w:rPr>
        <w:t>4</w:t>
      </w:r>
      <w:r w:rsidR="00FD35BC">
        <w:rPr>
          <w:spacing w:val="-4"/>
        </w:rPr>
        <w:t>3</w:t>
      </w:r>
      <w:r w:rsidR="00BC4D2F">
        <w:rPr>
          <w:spacing w:val="-4"/>
        </w:rPr>
        <w:t xml:space="preserve"> 2</w:t>
      </w:r>
      <w:r>
        <w:t>00</w:t>
      </w:r>
      <w:r w:rsidRPr="000A66A2">
        <w:t xml:space="preserve"> (</w:t>
      </w:r>
      <w:r w:rsidR="00A76936">
        <w:t xml:space="preserve">Сорок </w:t>
      </w:r>
      <w:r w:rsidR="00BC4D2F">
        <w:t>три</w:t>
      </w:r>
      <w:r>
        <w:t xml:space="preserve"> тысяч</w:t>
      </w:r>
      <w:r w:rsidR="00FD35BC">
        <w:t>и</w:t>
      </w:r>
      <w:r w:rsidR="00BC4D2F">
        <w:t xml:space="preserve"> двести</w:t>
      </w:r>
      <w:r w:rsidRPr="000A66A2">
        <w:t xml:space="preserve">) </w:t>
      </w:r>
      <w:r w:rsidRPr="000A66A2">
        <w:rPr>
          <w:spacing w:val="-4"/>
        </w:rPr>
        <w:t>руб. 00 коп.</w:t>
      </w:r>
      <w:r w:rsidR="002516F9">
        <w:rPr>
          <w:spacing w:val="-4"/>
        </w:rPr>
        <w:tab/>
      </w:r>
    </w:p>
    <w:p w:rsidR="00D005A2" w:rsidRPr="002516F9" w:rsidRDefault="00D005A2" w:rsidP="002516F9">
      <w:pPr>
        <w:autoSpaceDE w:val="0"/>
        <w:autoSpaceDN w:val="0"/>
        <w:adjustRightInd w:val="0"/>
        <w:ind w:firstLine="709"/>
        <w:jc w:val="both"/>
        <w:rPr>
          <w:spacing w:val="-4"/>
        </w:rPr>
      </w:pPr>
      <w:r w:rsidRPr="007D5BA4">
        <w:t>Максимально и (или) минимально допустимые параметры разрешенного строительства объ</w:t>
      </w:r>
      <w:r>
        <w:t>екта капитального строительства установлены</w:t>
      </w:r>
      <w:r w:rsidRPr="007D5BA4">
        <w:t xml:space="preserve"> согласно Правилам землепользования и застройки городского</w:t>
      </w:r>
      <w:r>
        <w:t xml:space="preserve"> поселения Советский Советского муниципального района Республики Марий Эл</w:t>
      </w:r>
      <w:r w:rsidRPr="007D5BA4">
        <w:t xml:space="preserve">, утвержденным решением Собрания депутатов </w:t>
      </w:r>
      <w:r>
        <w:t xml:space="preserve">муниципального образования </w:t>
      </w:r>
      <w:r w:rsidRPr="007D5BA4">
        <w:t>«</w:t>
      </w:r>
      <w:r>
        <w:t>Городское поселение Советский</w:t>
      </w:r>
      <w:r w:rsidRPr="007D5BA4">
        <w:t xml:space="preserve">» от </w:t>
      </w:r>
      <w:r>
        <w:t>07</w:t>
      </w:r>
      <w:r w:rsidRPr="007D5BA4">
        <w:t>.</w:t>
      </w:r>
      <w:r>
        <w:t>0</w:t>
      </w:r>
      <w:r w:rsidRPr="007D5BA4">
        <w:t>2.20</w:t>
      </w:r>
      <w:r>
        <w:t>13г.</w:t>
      </w:r>
      <w:r w:rsidRPr="007D5BA4">
        <w:t xml:space="preserve"> №</w:t>
      </w:r>
      <w:r>
        <w:t>192</w:t>
      </w:r>
      <w:r w:rsidRPr="007D5BA4">
        <w:t>.</w:t>
      </w:r>
    </w:p>
    <w:p w:rsidR="00800EA2" w:rsidRDefault="00800EA2" w:rsidP="00800EA2">
      <w:pPr>
        <w:autoSpaceDE w:val="0"/>
        <w:autoSpaceDN w:val="0"/>
        <w:adjustRightInd w:val="0"/>
        <w:ind w:firstLine="709"/>
        <w:jc w:val="center"/>
        <w:rPr>
          <w:b/>
        </w:rPr>
      </w:pPr>
      <w:r w:rsidRPr="00792873">
        <w:rPr>
          <w:b/>
        </w:rPr>
        <w:t xml:space="preserve">ЛОТ № </w:t>
      </w:r>
      <w:r>
        <w:rPr>
          <w:b/>
        </w:rPr>
        <w:t>2</w:t>
      </w:r>
    </w:p>
    <w:p w:rsidR="00800EA2" w:rsidRPr="000A66A2" w:rsidRDefault="00800EA2" w:rsidP="00800EA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12:08:1320102:1022</w:t>
      </w:r>
      <w:r w:rsidRPr="000A66A2">
        <w:t xml:space="preserve">, категория земель – земли населенных пунктов, разрешенное использование – </w:t>
      </w:r>
      <w:r w:rsidR="00AF542E">
        <w:t>малоэтажная многоквартирная жилая застройка</w:t>
      </w:r>
      <w:r>
        <w:t>, площадью 1892</w:t>
      </w:r>
      <w:r w:rsidRPr="000A66A2">
        <w:t xml:space="preserve"> кв. м., расположенный по адресу: </w:t>
      </w:r>
      <w:r>
        <w:t xml:space="preserve">Российская Федерация, </w:t>
      </w:r>
      <w:r w:rsidRPr="000A66A2">
        <w:t xml:space="preserve">Республика Марий Эл, </w:t>
      </w:r>
      <w:r>
        <w:t>Совет</w:t>
      </w:r>
      <w:r w:rsidRPr="000A66A2">
        <w:t>ский</w:t>
      </w:r>
      <w:r>
        <w:t xml:space="preserve"> муниципальный</w:t>
      </w:r>
      <w:r w:rsidRPr="000A66A2">
        <w:t xml:space="preserve"> район, </w:t>
      </w:r>
      <w:r>
        <w:t xml:space="preserve">п. </w:t>
      </w:r>
      <w:proofErr w:type="spellStart"/>
      <w:r>
        <w:t>Ургакш</w:t>
      </w:r>
      <w:proofErr w:type="spellEnd"/>
      <w:r>
        <w:t xml:space="preserve">, ул. Новостройка </w:t>
      </w:r>
      <w:r w:rsidRPr="000A66A2">
        <w:t>(далее – земельный участок).</w:t>
      </w:r>
    </w:p>
    <w:p w:rsidR="00800EA2" w:rsidRPr="00FD21B7" w:rsidRDefault="00800EA2" w:rsidP="00800EA2">
      <w:pPr>
        <w:autoSpaceDE w:val="0"/>
        <w:autoSpaceDN w:val="0"/>
        <w:adjustRightInd w:val="0"/>
        <w:ind w:firstLine="709"/>
        <w:jc w:val="both"/>
      </w:pPr>
      <w:r w:rsidRPr="00FD21B7">
        <w:t xml:space="preserve">Ограничения (обременения) права: </w:t>
      </w:r>
      <w:r w:rsidR="00FC7A0F">
        <w:t xml:space="preserve">охранная зона объекта: Газопровод низкого давления к жилым домам, назначение: транспортное, кадастровый номер 12:08:0000000:1577, адрес Республика Марий Эл, Советский район, п. </w:t>
      </w:r>
      <w:proofErr w:type="spellStart"/>
      <w:r w:rsidR="00FC7A0F">
        <w:t>Ургакш</w:t>
      </w:r>
      <w:proofErr w:type="spellEnd"/>
      <w:r w:rsidR="00FC7A0F">
        <w:t>, ул. Новая, новостройка, Центральная, Заречная, Школьная, реестровый номер 12:08-6.557.</w:t>
      </w:r>
    </w:p>
    <w:p w:rsidR="00800EA2" w:rsidRPr="00FD21B7" w:rsidRDefault="00800EA2" w:rsidP="00800EA2">
      <w:pPr>
        <w:autoSpaceDE w:val="0"/>
        <w:autoSpaceDN w:val="0"/>
        <w:adjustRightInd w:val="0"/>
        <w:ind w:firstLine="709"/>
        <w:jc w:val="both"/>
      </w:pPr>
      <w:r w:rsidRPr="00FD21B7">
        <w:t>Срок аренды: 5 (Пять) лет с даты заключения договора аренды.</w:t>
      </w:r>
    </w:p>
    <w:p w:rsidR="00800EA2" w:rsidRPr="00A62858" w:rsidRDefault="00800EA2" w:rsidP="00800EA2">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161 000</w:t>
      </w:r>
      <w:r w:rsidRPr="000A66A2">
        <w:t xml:space="preserve"> (</w:t>
      </w:r>
      <w:r>
        <w:t>Сто шестьдесят одна тысяча) руб. 00 коп., без</w:t>
      </w:r>
      <w:r w:rsidRPr="000A66A2">
        <w:t xml:space="preserve"> НДС</w:t>
      </w:r>
      <w:r w:rsidRPr="00A62858">
        <w:t>.</w:t>
      </w:r>
    </w:p>
    <w:p w:rsidR="00800EA2" w:rsidRPr="00A62858" w:rsidRDefault="00800EA2" w:rsidP="00800EA2">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11</w:t>
      </w:r>
      <w:r w:rsidRPr="00A62858">
        <w:rPr>
          <w:spacing w:val="-6"/>
        </w:rPr>
        <w:t xml:space="preserve"> </w:t>
      </w:r>
      <w:r>
        <w:rPr>
          <w:spacing w:val="-6"/>
        </w:rPr>
        <w:t xml:space="preserve">апреля </w:t>
      </w:r>
      <w:r w:rsidRPr="00A62858">
        <w:rPr>
          <w:spacing w:val="-6"/>
        </w:rPr>
        <w:t>202</w:t>
      </w:r>
      <w:r>
        <w:rPr>
          <w:spacing w:val="-6"/>
        </w:rPr>
        <w:t>3</w:t>
      </w:r>
      <w:r w:rsidRPr="00A62858">
        <w:rPr>
          <w:spacing w:val="-6"/>
        </w:rPr>
        <w:t xml:space="preserve"> г. № </w:t>
      </w:r>
      <w:r>
        <w:rPr>
          <w:spacing w:val="-6"/>
        </w:rPr>
        <w:t>56</w:t>
      </w:r>
      <w:r w:rsidRPr="00A62858">
        <w:rPr>
          <w:spacing w:val="-6"/>
        </w:rPr>
        <w:t>-2</w:t>
      </w:r>
      <w:r>
        <w:rPr>
          <w:spacing w:val="-6"/>
        </w:rPr>
        <w:t>3</w:t>
      </w:r>
      <w:r w:rsidRPr="00A62858">
        <w:rPr>
          <w:spacing w:val="-6"/>
        </w:rPr>
        <w:t>.</w:t>
      </w:r>
    </w:p>
    <w:p w:rsidR="00800EA2" w:rsidRPr="000A66A2" w:rsidRDefault="00800EA2" w:rsidP="00800EA2">
      <w:pPr>
        <w:autoSpaceDE w:val="0"/>
        <w:autoSpaceDN w:val="0"/>
        <w:adjustRightInd w:val="0"/>
        <w:ind w:firstLine="709"/>
        <w:jc w:val="both"/>
        <w:rPr>
          <w:spacing w:val="-4"/>
        </w:rPr>
      </w:pPr>
      <w:r w:rsidRPr="000A66A2">
        <w:rPr>
          <w:spacing w:val="-4"/>
        </w:rPr>
        <w:t xml:space="preserve">Шаг аукциона – </w:t>
      </w:r>
      <w:r>
        <w:rPr>
          <w:spacing w:val="-4"/>
        </w:rPr>
        <w:t>4 830</w:t>
      </w:r>
      <w:r w:rsidRPr="000A66A2">
        <w:t xml:space="preserve"> (</w:t>
      </w:r>
      <w:r>
        <w:t>Четыре тысячи восемьсот тридцать</w:t>
      </w:r>
      <w:r w:rsidRPr="000A66A2">
        <w:t xml:space="preserve">) </w:t>
      </w:r>
      <w:r w:rsidRPr="000A66A2">
        <w:rPr>
          <w:spacing w:val="-4"/>
        </w:rPr>
        <w:t>руб. 00 коп.</w:t>
      </w:r>
    </w:p>
    <w:p w:rsidR="00800EA2" w:rsidRPr="000A66A2" w:rsidRDefault="00800EA2" w:rsidP="00800EA2">
      <w:pPr>
        <w:autoSpaceDE w:val="0"/>
        <w:autoSpaceDN w:val="0"/>
        <w:adjustRightInd w:val="0"/>
        <w:ind w:firstLine="709"/>
        <w:jc w:val="both"/>
        <w:rPr>
          <w:spacing w:val="-4"/>
        </w:rPr>
      </w:pPr>
      <w:r w:rsidRPr="000A66A2">
        <w:rPr>
          <w:spacing w:val="-4"/>
        </w:rPr>
        <w:t xml:space="preserve">Размер задатка – </w:t>
      </w:r>
      <w:r>
        <w:rPr>
          <w:spacing w:val="-4"/>
        </w:rPr>
        <w:t>32 2</w:t>
      </w:r>
      <w:r>
        <w:t>00</w:t>
      </w:r>
      <w:r w:rsidRPr="000A66A2">
        <w:t xml:space="preserve"> (</w:t>
      </w:r>
      <w:r>
        <w:t>Тридцать две тысячи двести</w:t>
      </w:r>
      <w:r w:rsidRPr="000A66A2">
        <w:t xml:space="preserve">) </w:t>
      </w:r>
      <w:r w:rsidRPr="000A66A2">
        <w:rPr>
          <w:spacing w:val="-4"/>
        </w:rPr>
        <w:t>руб. 00 коп.</w:t>
      </w:r>
    </w:p>
    <w:p w:rsidR="002516F9" w:rsidRPr="002516F9" w:rsidRDefault="002516F9" w:rsidP="002516F9">
      <w:pPr>
        <w:autoSpaceDE w:val="0"/>
        <w:autoSpaceDN w:val="0"/>
        <w:adjustRightInd w:val="0"/>
        <w:ind w:firstLine="709"/>
        <w:jc w:val="both"/>
        <w:rPr>
          <w:spacing w:val="-4"/>
        </w:rPr>
      </w:pPr>
      <w:r w:rsidRPr="007D5BA4">
        <w:t>Максимально и (или) минимально допустимые параметры разрешенного строительства объ</w:t>
      </w:r>
      <w:r>
        <w:t>екта капитального строительства установлены</w:t>
      </w:r>
      <w:r w:rsidRPr="007D5BA4">
        <w:t xml:space="preserve"> согласно Правилам землепользования и застройки городского</w:t>
      </w:r>
      <w:r>
        <w:t xml:space="preserve"> поселения Советский Советского </w:t>
      </w:r>
      <w:r>
        <w:lastRenderedPageBreak/>
        <w:t>муниципального района Республики Марий Эл</w:t>
      </w:r>
      <w:r w:rsidRPr="007D5BA4">
        <w:t xml:space="preserve">, утвержденным решением Собрания депутатов </w:t>
      </w:r>
      <w:r>
        <w:t xml:space="preserve">муниципального образования </w:t>
      </w:r>
      <w:r w:rsidRPr="007D5BA4">
        <w:t>«</w:t>
      </w:r>
      <w:r>
        <w:t>Городское поселение Советский</w:t>
      </w:r>
      <w:r w:rsidRPr="007D5BA4">
        <w:t xml:space="preserve">» от </w:t>
      </w:r>
      <w:r>
        <w:t>07</w:t>
      </w:r>
      <w:r w:rsidRPr="007D5BA4">
        <w:t>.</w:t>
      </w:r>
      <w:r>
        <w:t>0</w:t>
      </w:r>
      <w:r w:rsidRPr="007D5BA4">
        <w:t>2.20</w:t>
      </w:r>
      <w:r>
        <w:t>13г.</w:t>
      </w:r>
      <w:r w:rsidRPr="007D5BA4">
        <w:t xml:space="preserve"> №</w:t>
      </w:r>
      <w:r>
        <w:t>192</w:t>
      </w:r>
      <w:r w:rsidRPr="007D5BA4">
        <w:t>.</w:t>
      </w:r>
    </w:p>
    <w:p w:rsidR="00800EA2" w:rsidRPr="000A66A2" w:rsidRDefault="00800EA2"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B4072"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B4072"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800EA2">
        <w:t>29</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jc w:val="center"/>
        <w:rPr>
          <w:b/>
          <w:sz w:val="22"/>
          <w:szCs w:val="22"/>
        </w:rPr>
      </w:pPr>
      <w:r w:rsidRPr="00735751">
        <w:rPr>
          <w:b/>
          <w:sz w:val="22"/>
          <w:szCs w:val="22"/>
        </w:rPr>
        <w:t>Заявка принята Организатором торгов:</w:t>
      </w:r>
    </w:p>
    <w:p w:rsidR="00984DFF" w:rsidRPr="00735751" w:rsidRDefault="00984DFF" w:rsidP="00984DFF">
      <w:pPr>
        <w:rPr>
          <w:sz w:val="22"/>
          <w:szCs w:val="22"/>
        </w:rPr>
      </w:pPr>
    </w:p>
    <w:p w:rsidR="00984DFF" w:rsidRPr="00735751" w:rsidRDefault="00984DFF" w:rsidP="00984DFF">
      <w:pPr>
        <w:jc w:val="both"/>
        <w:rPr>
          <w:sz w:val="22"/>
          <w:szCs w:val="22"/>
        </w:rPr>
      </w:pPr>
      <w:r w:rsidRPr="00735751">
        <w:rPr>
          <w:sz w:val="22"/>
          <w:szCs w:val="22"/>
        </w:rPr>
        <w:t>час.</w:t>
      </w:r>
      <w:r w:rsidR="0077345A">
        <w:rPr>
          <w:sz w:val="22"/>
          <w:szCs w:val="22"/>
        </w:rPr>
        <w:t xml:space="preserve"> </w:t>
      </w:r>
      <w:r w:rsidRPr="00735751">
        <w:rPr>
          <w:sz w:val="22"/>
          <w:szCs w:val="22"/>
        </w:rPr>
        <w:t>____</w:t>
      </w:r>
      <w:r w:rsidR="0077345A">
        <w:rPr>
          <w:sz w:val="22"/>
          <w:szCs w:val="22"/>
        </w:rPr>
        <w:t xml:space="preserve"> </w:t>
      </w:r>
      <w:r w:rsidRPr="00735751">
        <w:rPr>
          <w:sz w:val="22"/>
          <w:szCs w:val="22"/>
        </w:rPr>
        <w:t>мин.____ «___»___________20</w:t>
      </w:r>
      <w:r>
        <w:rPr>
          <w:sz w:val="22"/>
          <w:szCs w:val="22"/>
        </w:rPr>
        <w:t>__</w:t>
      </w:r>
      <w:r w:rsidRPr="00735751">
        <w:rPr>
          <w:sz w:val="22"/>
          <w:szCs w:val="22"/>
        </w:rPr>
        <w:t xml:space="preserve"> г. за № ____</w:t>
      </w:r>
    </w:p>
    <w:p w:rsidR="00984DFF" w:rsidRDefault="00984DFF" w:rsidP="00984DFF">
      <w:pPr>
        <w:rPr>
          <w:sz w:val="22"/>
          <w:szCs w:val="22"/>
        </w:rPr>
      </w:pPr>
      <w:r w:rsidRPr="00735751">
        <w:rPr>
          <w:sz w:val="22"/>
          <w:szCs w:val="22"/>
        </w:rPr>
        <w:t>Подпись уполномоченного лица Организатора торгов ____________/_________________</w:t>
      </w:r>
    </w:p>
    <w:p w:rsidR="00984DFF" w:rsidRPr="00735751" w:rsidRDefault="00984DFF" w:rsidP="00984DFF">
      <w:pPr>
        <w:rPr>
          <w:sz w:val="22"/>
          <w:szCs w:val="22"/>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lastRenderedPageBreak/>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 и с письменного согласия Арендодателя;</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lastRenderedPageBreak/>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lastRenderedPageBreak/>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трех экземплярах, имеющих одинаковую юридическую силу, один их которых хранится у Арендодателя, второй – у Арендатора, третий –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F9" w:rsidRDefault="002516F9" w:rsidP="00C8062B">
      <w:r>
        <w:separator/>
      </w:r>
    </w:p>
  </w:endnote>
  <w:endnote w:type="continuationSeparator" w:id="1">
    <w:p w:rsidR="002516F9" w:rsidRDefault="002516F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F9" w:rsidRDefault="00BB4072" w:rsidP="00AD779E">
    <w:pPr>
      <w:pStyle w:val="a5"/>
      <w:framePr w:wrap="around" w:vAnchor="text" w:hAnchor="margin" w:xAlign="right" w:y="1"/>
      <w:rPr>
        <w:rStyle w:val="a7"/>
      </w:rPr>
    </w:pPr>
    <w:r>
      <w:rPr>
        <w:rStyle w:val="a7"/>
      </w:rPr>
      <w:fldChar w:fldCharType="begin"/>
    </w:r>
    <w:r w:rsidR="002516F9">
      <w:rPr>
        <w:rStyle w:val="a7"/>
      </w:rPr>
      <w:instrText xml:space="preserve">PAGE  </w:instrText>
    </w:r>
    <w:r>
      <w:rPr>
        <w:rStyle w:val="a7"/>
      </w:rPr>
      <w:fldChar w:fldCharType="end"/>
    </w:r>
  </w:p>
  <w:p w:rsidR="002516F9" w:rsidRDefault="002516F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F9" w:rsidRDefault="002516F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F9" w:rsidRDefault="002516F9" w:rsidP="00C8062B">
      <w:r>
        <w:separator/>
      </w:r>
    </w:p>
  </w:footnote>
  <w:footnote w:type="continuationSeparator" w:id="1">
    <w:p w:rsidR="002516F9" w:rsidRDefault="002516F9" w:rsidP="00C8062B">
      <w:r>
        <w:continuationSeparator/>
      </w:r>
    </w:p>
  </w:footnote>
  <w:footnote w:id="2">
    <w:p w:rsidR="002516F9" w:rsidRPr="004A471B" w:rsidRDefault="002516F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2516F9" w:rsidRDefault="002516F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F9" w:rsidRDefault="00BB4072">
    <w:pPr>
      <w:pStyle w:val="a8"/>
      <w:jc w:val="right"/>
    </w:pPr>
    <w:fldSimple w:instr="PAGE   \* MERGEFORMAT">
      <w:r w:rsidR="00AF542E">
        <w:rPr>
          <w:noProof/>
        </w:rPr>
        <w:t>2</w:t>
      </w:r>
    </w:fldSimple>
  </w:p>
  <w:p w:rsidR="002516F9" w:rsidRDefault="002516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464C"/>
    <w:rsid w:val="000F5AE8"/>
    <w:rsid w:val="001016DC"/>
    <w:rsid w:val="00101AF0"/>
    <w:rsid w:val="001022BC"/>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66360"/>
    <w:rsid w:val="00672200"/>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6936"/>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542E"/>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4072"/>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8226</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2023-04-27T14:07:00Z</cp:lastPrinted>
  <dcterms:created xsi:type="dcterms:W3CDTF">2023-05-02T08:44:00Z</dcterms:created>
  <dcterms:modified xsi:type="dcterms:W3CDTF">2023-05-02T08:44:00Z</dcterms:modified>
</cp:coreProperties>
</file>