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356" w:rsidRPr="00FD5C34" w:rsidRDefault="00CE4ED7" w:rsidP="00D72FC2">
      <w:pPr>
        <w:pStyle w:val="1"/>
        <w:rPr>
          <w:rFonts w:ascii="Times New Roman" w:hAnsi="Times New Roman"/>
          <w:bCs/>
          <w:kern w:val="0"/>
          <w:sz w:val="28"/>
          <w:szCs w:val="28"/>
        </w:rPr>
      </w:pPr>
      <w:r w:rsidRPr="00FD5C34">
        <w:rPr>
          <w:rFonts w:ascii="Times New Roman" w:hAnsi="Times New Roman"/>
          <w:sz w:val="28"/>
          <w:szCs w:val="28"/>
          <w:lang w:val="en-US"/>
        </w:rPr>
        <w:t>I</w:t>
      </w:r>
      <w:r w:rsidR="00D72FC2" w:rsidRPr="00FD5C34">
        <w:rPr>
          <w:rFonts w:ascii="Times New Roman" w:hAnsi="Times New Roman"/>
          <w:sz w:val="28"/>
          <w:szCs w:val="28"/>
          <w:lang w:val="en-US"/>
        </w:rPr>
        <w:t>V</w:t>
      </w:r>
      <w:r w:rsidR="00D72FC2" w:rsidRPr="00FD5C34">
        <w:rPr>
          <w:rFonts w:ascii="Times New Roman" w:hAnsi="Times New Roman"/>
          <w:sz w:val="28"/>
          <w:szCs w:val="28"/>
        </w:rPr>
        <w:t>. Источники финансирования</w:t>
      </w:r>
      <w:r w:rsidR="00135F18" w:rsidRPr="00FD5C34">
        <w:rPr>
          <w:rFonts w:ascii="Times New Roman" w:hAnsi="Times New Roman"/>
          <w:sz w:val="28"/>
          <w:szCs w:val="28"/>
        </w:rPr>
        <w:t xml:space="preserve"> </w:t>
      </w:r>
      <w:r w:rsidR="00D72FC2" w:rsidRPr="00FD5C34">
        <w:rPr>
          <w:rFonts w:ascii="Times New Roman" w:hAnsi="Times New Roman"/>
          <w:sz w:val="28"/>
          <w:szCs w:val="28"/>
        </w:rPr>
        <w:t>дефицита</w:t>
      </w:r>
      <w:r w:rsidR="006E3356" w:rsidRPr="00FD5C34">
        <w:rPr>
          <w:rFonts w:ascii="Times New Roman" w:hAnsi="Times New Roman"/>
          <w:sz w:val="28"/>
          <w:szCs w:val="28"/>
        </w:rPr>
        <w:t xml:space="preserve"> </w:t>
      </w:r>
      <w:r w:rsidR="00D72FC2" w:rsidRPr="00FD5C34">
        <w:rPr>
          <w:rFonts w:ascii="Times New Roman" w:hAnsi="Times New Roman"/>
          <w:bCs/>
          <w:kern w:val="0"/>
          <w:sz w:val="28"/>
          <w:szCs w:val="28"/>
        </w:rPr>
        <w:t>республиканского</w:t>
      </w:r>
    </w:p>
    <w:p w:rsidR="006E3356" w:rsidRPr="00FD5C34" w:rsidRDefault="00D72FC2" w:rsidP="00D72FC2">
      <w:pPr>
        <w:pStyle w:val="1"/>
        <w:rPr>
          <w:rFonts w:ascii="Times New Roman" w:hAnsi="Times New Roman"/>
          <w:sz w:val="28"/>
          <w:szCs w:val="28"/>
        </w:rPr>
      </w:pPr>
      <w:r w:rsidRPr="00FD5C34">
        <w:rPr>
          <w:rFonts w:ascii="Times New Roman" w:hAnsi="Times New Roman"/>
          <w:sz w:val="28"/>
          <w:szCs w:val="28"/>
        </w:rPr>
        <w:t>бюджета</w:t>
      </w:r>
      <w:r w:rsidR="006E3356" w:rsidRPr="00FD5C34">
        <w:rPr>
          <w:rFonts w:ascii="Times New Roman" w:hAnsi="Times New Roman"/>
          <w:sz w:val="28"/>
          <w:szCs w:val="28"/>
        </w:rPr>
        <w:t xml:space="preserve"> </w:t>
      </w:r>
      <w:r w:rsidRPr="00FD5C34">
        <w:rPr>
          <w:rFonts w:ascii="Times New Roman" w:hAnsi="Times New Roman"/>
          <w:sz w:val="28"/>
          <w:szCs w:val="28"/>
        </w:rPr>
        <w:t>и государственный долг</w:t>
      </w:r>
      <w:r w:rsidR="006E3356" w:rsidRPr="00FD5C34">
        <w:rPr>
          <w:rFonts w:ascii="Times New Roman" w:hAnsi="Times New Roman"/>
          <w:sz w:val="28"/>
          <w:szCs w:val="28"/>
        </w:rPr>
        <w:t xml:space="preserve"> </w:t>
      </w:r>
      <w:r w:rsidRPr="00FD5C34">
        <w:rPr>
          <w:rFonts w:ascii="Times New Roman" w:hAnsi="Times New Roman"/>
          <w:sz w:val="28"/>
          <w:szCs w:val="28"/>
        </w:rPr>
        <w:t>Республики Марий Эл</w:t>
      </w:r>
    </w:p>
    <w:p w:rsidR="00D72FC2" w:rsidRPr="00FD5C34" w:rsidRDefault="00D72FC2" w:rsidP="00D72FC2">
      <w:pPr>
        <w:pStyle w:val="1"/>
        <w:rPr>
          <w:rFonts w:ascii="Times New Roman" w:hAnsi="Times New Roman"/>
          <w:sz w:val="28"/>
          <w:szCs w:val="28"/>
        </w:rPr>
      </w:pPr>
      <w:r w:rsidRPr="00FD5C34">
        <w:rPr>
          <w:rFonts w:ascii="Times New Roman" w:hAnsi="Times New Roman"/>
          <w:sz w:val="28"/>
          <w:szCs w:val="28"/>
        </w:rPr>
        <w:t>на 20</w:t>
      </w:r>
      <w:r w:rsidR="00F94E7C">
        <w:rPr>
          <w:rFonts w:ascii="Times New Roman" w:hAnsi="Times New Roman"/>
          <w:sz w:val="28"/>
          <w:szCs w:val="28"/>
        </w:rPr>
        <w:t>2</w:t>
      </w:r>
      <w:r w:rsidR="00BD3DE3">
        <w:rPr>
          <w:rFonts w:ascii="Times New Roman" w:hAnsi="Times New Roman"/>
          <w:sz w:val="28"/>
          <w:szCs w:val="28"/>
        </w:rPr>
        <w:t>3</w:t>
      </w:r>
      <w:r w:rsidRPr="00FD5C34">
        <w:rPr>
          <w:rFonts w:ascii="Times New Roman" w:hAnsi="Times New Roman"/>
          <w:sz w:val="28"/>
          <w:szCs w:val="28"/>
        </w:rPr>
        <w:t xml:space="preserve"> год</w:t>
      </w:r>
      <w:r w:rsidR="00135F18" w:rsidRPr="00FD5C34">
        <w:rPr>
          <w:rFonts w:ascii="Times New Roman" w:hAnsi="Times New Roman"/>
          <w:sz w:val="28"/>
          <w:szCs w:val="28"/>
        </w:rPr>
        <w:t xml:space="preserve"> </w:t>
      </w:r>
      <w:r w:rsidRPr="00FD5C34">
        <w:rPr>
          <w:rFonts w:ascii="Times New Roman" w:hAnsi="Times New Roman"/>
          <w:sz w:val="28"/>
          <w:szCs w:val="28"/>
        </w:rPr>
        <w:t>и на плановый</w:t>
      </w:r>
      <w:r w:rsidR="006A58EB" w:rsidRPr="00FD5C34">
        <w:rPr>
          <w:rFonts w:ascii="Times New Roman" w:hAnsi="Times New Roman"/>
          <w:sz w:val="28"/>
          <w:szCs w:val="28"/>
        </w:rPr>
        <w:t xml:space="preserve"> </w:t>
      </w:r>
      <w:r w:rsidRPr="00FD5C34">
        <w:rPr>
          <w:rFonts w:ascii="Times New Roman" w:hAnsi="Times New Roman"/>
          <w:sz w:val="28"/>
          <w:szCs w:val="28"/>
        </w:rPr>
        <w:t>период</w:t>
      </w:r>
      <w:r w:rsidR="00135F18" w:rsidRPr="00FD5C34">
        <w:rPr>
          <w:rFonts w:ascii="Times New Roman" w:hAnsi="Times New Roman"/>
          <w:sz w:val="28"/>
          <w:szCs w:val="28"/>
        </w:rPr>
        <w:t xml:space="preserve"> </w:t>
      </w:r>
      <w:r w:rsidRPr="00FD5C34">
        <w:rPr>
          <w:rFonts w:ascii="Times New Roman" w:hAnsi="Times New Roman"/>
          <w:sz w:val="28"/>
          <w:szCs w:val="28"/>
        </w:rPr>
        <w:t>20</w:t>
      </w:r>
      <w:r w:rsidR="00FD5C34">
        <w:rPr>
          <w:rFonts w:ascii="Times New Roman" w:hAnsi="Times New Roman"/>
          <w:sz w:val="28"/>
          <w:szCs w:val="28"/>
        </w:rPr>
        <w:t>2</w:t>
      </w:r>
      <w:r w:rsidR="00BD3DE3">
        <w:rPr>
          <w:rFonts w:ascii="Times New Roman" w:hAnsi="Times New Roman"/>
          <w:sz w:val="28"/>
          <w:szCs w:val="28"/>
        </w:rPr>
        <w:t>4</w:t>
      </w:r>
      <w:r w:rsidR="000E676A" w:rsidRPr="00FD5C34">
        <w:rPr>
          <w:rFonts w:ascii="Times New Roman" w:hAnsi="Times New Roman"/>
          <w:sz w:val="28"/>
          <w:szCs w:val="28"/>
        </w:rPr>
        <w:t xml:space="preserve"> и </w:t>
      </w:r>
      <w:r w:rsidRPr="00FD5C34">
        <w:rPr>
          <w:rFonts w:ascii="Times New Roman" w:hAnsi="Times New Roman"/>
          <w:sz w:val="28"/>
          <w:szCs w:val="28"/>
        </w:rPr>
        <w:t>20</w:t>
      </w:r>
      <w:r w:rsidR="006A58EB" w:rsidRPr="00FD5C34">
        <w:rPr>
          <w:rFonts w:ascii="Times New Roman" w:hAnsi="Times New Roman"/>
          <w:sz w:val="28"/>
          <w:szCs w:val="28"/>
        </w:rPr>
        <w:t>2</w:t>
      </w:r>
      <w:r w:rsidR="00BD3DE3">
        <w:rPr>
          <w:rFonts w:ascii="Times New Roman" w:hAnsi="Times New Roman"/>
          <w:sz w:val="28"/>
          <w:szCs w:val="28"/>
        </w:rPr>
        <w:t>5</w:t>
      </w:r>
      <w:r w:rsidR="000E676A" w:rsidRPr="00FD5C34">
        <w:rPr>
          <w:rFonts w:ascii="Times New Roman" w:hAnsi="Times New Roman"/>
          <w:sz w:val="28"/>
          <w:szCs w:val="28"/>
        </w:rPr>
        <w:t xml:space="preserve"> </w:t>
      </w:r>
      <w:r w:rsidRPr="00FD5C34">
        <w:rPr>
          <w:rFonts w:ascii="Times New Roman" w:hAnsi="Times New Roman"/>
          <w:sz w:val="28"/>
          <w:szCs w:val="28"/>
        </w:rPr>
        <w:t>годов</w:t>
      </w:r>
    </w:p>
    <w:p w:rsidR="00D72FC2" w:rsidRPr="00FD5C34" w:rsidRDefault="00D72FC2" w:rsidP="00D72FC2">
      <w:pPr>
        <w:jc w:val="center"/>
        <w:rPr>
          <w:sz w:val="28"/>
          <w:szCs w:val="28"/>
        </w:rPr>
      </w:pPr>
    </w:p>
    <w:p w:rsidR="00FF6B7E" w:rsidRDefault="00D738DD" w:rsidP="00D72FC2">
      <w:pPr>
        <w:jc w:val="both"/>
        <w:rPr>
          <w:sz w:val="28"/>
          <w:szCs w:val="28"/>
        </w:rPr>
      </w:pPr>
      <w:r w:rsidRPr="00FD5C34">
        <w:rPr>
          <w:sz w:val="28"/>
          <w:szCs w:val="28"/>
        </w:rPr>
        <w:tab/>
      </w:r>
      <w:r w:rsidR="00FF6B7E">
        <w:rPr>
          <w:sz w:val="28"/>
          <w:szCs w:val="28"/>
        </w:rPr>
        <w:t>Источники финансирования дефицита республиканского бюджета Республики Марий Эл сформированы в составе, определенном Бюджетным кодексом Российской Федерации.</w:t>
      </w:r>
    </w:p>
    <w:p w:rsidR="00D738DD" w:rsidRPr="00D42341" w:rsidRDefault="00C02511" w:rsidP="00FF6B7E">
      <w:pPr>
        <w:ind w:firstLine="708"/>
        <w:jc w:val="both"/>
        <w:rPr>
          <w:sz w:val="28"/>
          <w:szCs w:val="28"/>
        </w:rPr>
      </w:pPr>
      <w:r>
        <w:rPr>
          <w:sz w:val="28"/>
          <w:szCs w:val="28"/>
        </w:rPr>
        <w:t>Общий объем</w:t>
      </w:r>
      <w:r w:rsidR="00DF0C48">
        <w:rPr>
          <w:sz w:val="28"/>
          <w:szCs w:val="28"/>
        </w:rPr>
        <w:t xml:space="preserve"> источник</w:t>
      </w:r>
      <w:r>
        <w:rPr>
          <w:sz w:val="28"/>
          <w:szCs w:val="28"/>
        </w:rPr>
        <w:t>ов</w:t>
      </w:r>
      <w:r w:rsidR="00DF0C48">
        <w:rPr>
          <w:sz w:val="28"/>
          <w:szCs w:val="28"/>
        </w:rPr>
        <w:t xml:space="preserve"> финансирования дефицита республиканского бюджета Республики Марий Эл составит в 202</w:t>
      </w:r>
      <w:r w:rsidR="00BD3DE3">
        <w:rPr>
          <w:sz w:val="28"/>
          <w:szCs w:val="28"/>
        </w:rPr>
        <w:t>3</w:t>
      </w:r>
      <w:r w:rsidR="00DF0C48">
        <w:rPr>
          <w:sz w:val="28"/>
          <w:szCs w:val="28"/>
        </w:rPr>
        <w:t xml:space="preserve"> году </w:t>
      </w:r>
      <w:r w:rsidR="00BD3DE3">
        <w:rPr>
          <w:sz w:val="28"/>
          <w:szCs w:val="28"/>
        </w:rPr>
        <w:t>1 699,7</w:t>
      </w:r>
      <w:r w:rsidR="007F1BB8">
        <w:rPr>
          <w:sz w:val="28"/>
          <w:szCs w:val="28"/>
        </w:rPr>
        <w:t xml:space="preserve"> млн. рублей</w:t>
      </w:r>
      <w:r w:rsidR="00330FB3">
        <w:rPr>
          <w:sz w:val="28"/>
          <w:szCs w:val="28"/>
        </w:rPr>
        <w:t>,</w:t>
      </w:r>
      <w:r w:rsidR="00DF0C48">
        <w:rPr>
          <w:sz w:val="28"/>
          <w:szCs w:val="28"/>
        </w:rPr>
        <w:t xml:space="preserve"> в 202</w:t>
      </w:r>
      <w:r w:rsidR="00BD3DE3">
        <w:rPr>
          <w:sz w:val="28"/>
          <w:szCs w:val="28"/>
        </w:rPr>
        <w:t>4 и 2025</w:t>
      </w:r>
      <w:r w:rsidR="00DF0C48">
        <w:rPr>
          <w:sz w:val="28"/>
          <w:szCs w:val="28"/>
        </w:rPr>
        <w:t xml:space="preserve"> год</w:t>
      </w:r>
      <w:r w:rsidR="00BD3DE3">
        <w:rPr>
          <w:sz w:val="28"/>
          <w:szCs w:val="28"/>
        </w:rPr>
        <w:t>ах</w:t>
      </w:r>
      <w:r w:rsidR="00DF0C48">
        <w:rPr>
          <w:sz w:val="28"/>
          <w:szCs w:val="28"/>
        </w:rPr>
        <w:t xml:space="preserve"> </w:t>
      </w:r>
      <w:r w:rsidR="00BD3DE3">
        <w:rPr>
          <w:sz w:val="28"/>
          <w:szCs w:val="28"/>
        </w:rPr>
        <w:t>-</w:t>
      </w:r>
      <w:r w:rsidR="00330FB3">
        <w:rPr>
          <w:sz w:val="28"/>
          <w:szCs w:val="28"/>
        </w:rPr>
        <w:t xml:space="preserve"> </w:t>
      </w:r>
      <w:r w:rsidR="00BD3DE3">
        <w:rPr>
          <w:sz w:val="28"/>
          <w:szCs w:val="28"/>
        </w:rPr>
        <w:t>по 302</w:t>
      </w:r>
      <w:r w:rsidR="00625663">
        <w:rPr>
          <w:sz w:val="28"/>
          <w:szCs w:val="28"/>
        </w:rPr>
        <w:t>,9</w:t>
      </w:r>
      <w:r w:rsidR="00330FB3">
        <w:rPr>
          <w:sz w:val="28"/>
          <w:szCs w:val="28"/>
        </w:rPr>
        <w:t xml:space="preserve"> млн. рублей</w:t>
      </w:r>
      <w:r w:rsidR="00BD3DE3">
        <w:rPr>
          <w:sz w:val="28"/>
          <w:szCs w:val="28"/>
        </w:rPr>
        <w:t xml:space="preserve"> ежегодно</w:t>
      </w:r>
      <w:r w:rsidR="007F1BB8">
        <w:rPr>
          <w:sz w:val="28"/>
          <w:szCs w:val="28"/>
        </w:rPr>
        <w:t>.</w:t>
      </w:r>
    </w:p>
    <w:p w:rsidR="00135F18" w:rsidRPr="00FD5C34" w:rsidRDefault="007473AC" w:rsidP="00D72FC2">
      <w:pPr>
        <w:jc w:val="both"/>
        <w:rPr>
          <w:sz w:val="28"/>
          <w:szCs w:val="28"/>
        </w:rPr>
      </w:pPr>
      <w:r w:rsidRPr="005720FC">
        <w:rPr>
          <w:sz w:val="28"/>
          <w:szCs w:val="28"/>
        </w:rPr>
        <w:tab/>
        <w:t>С</w:t>
      </w:r>
      <w:r w:rsidR="00D72FC2" w:rsidRPr="005720FC">
        <w:rPr>
          <w:sz w:val="28"/>
          <w:szCs w:val="28"/>
        </w:rPr>
        <w:t>остав</w:t>
      </w:r>
      <w:r w:rsidRPr="005720FC">
        <w:rPr>
          <w:sz w:val="28"/>
          <w:szCs w:val="28"/>
        </w:rPr>
        <w:t xml:space="preserve"> источников финансирования дефицита бюджета</w:t>
      </w:r>
      <w:r w:rsidR="00073318" w:rsidRPr="005720FC">
        <w:rPr>
          <w:sz w:val="28"/>
          <w:szCs w:val="28"/>
        </w:rPr>
        <w:t xml:space="preserve"> следующий:</w:t>
      </w:r>
    </w:p>
    <w:p w:rsidR="00135F18" w:rsidRPr="00AC40B2" w:rsidRDefault="00135F18" w:rsidP="00D72FC2">
      <w:pPr>
        <w:jc w:val="both"/>
        <w:rPr>
          <w:sz w:val="20"/>
          <w:szCs w:val="20"/>
        </w:rPr>
      </w:pPr>
    </w:p>
    <w:p w:rsidR="00D72FC2" w:rsidRPr="00C80D94" w:rsidRDefault="00D72FC2" w:rsidP="00E53B13">
      <w:pPr>
        <w:ind w:right="-2"/>
        <w:jc w:val="right"/>
        <w:rPr>
          <w:sz w:val="26"/>
          <w:szCs w:val="26"/>
        </w:rPr>
      </w:pPr>
      <w:r w:rsidRPr="00C80D94">
        <w:rPr>
          <w:sz w:val="26"/>
          <w:szCs w:val="26"/>
        </w:rPr>
        <w:t>млн. рублей</w:t>
      </w:r>
    </w:p>
    <w:tbl>
      <w:tblPr>
        <w:tblW w:w="9073" w:type="dxa"/>
        <w:tblInd w:w="-34" w:type="dxa"/>
        <w:tblLayout w:type="fixed"/>
        <w:tblLook w:val="04A0"/>
      </w:tblPr>
      <w:tblGrid>
        <w:gridCol w:w="4537"/>
        <w:gridCol w:w="1417"/>
        <w:gridCol w:w="1559"/>
        <w:gridCol w:w="1560"/>
      </w:tblGrid>
      <w:tr w:rsidR="00E53B13" w:rsidRPr="00FD5C34" w:rsidTr="00EC1576">
        <w:trPr>
          <w:trHeight w:val="744"/>
        </w:trPr>
        <w:tc>
          <w:tcPr>
            <w:tcW w:w="4537" w:type="dxa"/>
            <w:tcBorders>
              <w:top w:val="single" w:sz="4" w:space="0" w:color="auto"/>
              <w:bottom w:val="single" w:sz="4" w:space="0" w:color="auto"/>
              <w:right w:val="single" w:sz="4" w:space="0" w:color="auto"/>
            </w:tcBorders>
            <w:shd w:val="clear" w:color="auto" w:fill="auto"/>
            <w:noWrap/>
            <w:vAlign w:val="center"/>
          </w:tcPr>
          <w:p w:rsidR="00E53B13" w:rsidRPr="00FD5C34" w:rsidRDefault="00E53B13" w:rsidP="00D07F4F">
            <w:pPr>
              <w:jc w:val="center"/>
              <w:rPr>
                <w:sz w:val="26"/>
                <w:szCs w:val="26"/>
              </w:rPr>
            </w:pPr>
            <w:r w:rsidRPr="00FD5C34">
              <w:rPr>
                <w:sz w:val="26"/>
                <w:szCs w:val="26"/>
              </w:rPr>
              <w:t>Наименование</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B13" w:rsidRPr="00FD5C34" w:rsidRDefault="00E53B13">
            <w:pPr>
              <w:jc w:val="center"/>
              <w:rPr>
                <w:sz w:val="26"/>
                <w:szCs w:val="26"/>
              </w:rPr>
            </w:pPr>
            <w:r w:rsidRPr="00FD5C34">
              <w:rPr>
                <w:sz w:val="26"/>
                <w:szCs w:val="26"/>
              </w:rPr>
              <w:t>20</w:t>
            </w:r>
            <w:r w:rsidR="00F94E7C">
              <w:rPr>
                <w:sz w:val="26"/>
                <w:szCs w:val="26"/>
              </w:rPr>
              <w:t>2</w:t>
            </w:r>
            <w:r w:rsidR="00BD3DE3">
              <w:rPr>
                <w:sz w:val="26"/>
                <w:szCs w:val="26"/>
              </w:rPr>
              <w:t>3</w:t>
            </w:r>
          </w:p>
          <w:p w:rsidR="00E53B13" w:rsidRPr="00FD5C34" w:rsidRDefault="00E53B13">
            <w:pPr>
              <w:jc w:val="center"/>
              <w:rPr>
                <w:sz w:val="26"/>
                <w:szCs w:val="26"/>
              </w:rPr>
            </w:pPr>
            <w:r w:rsidRPr="00FD5C34">
              <w:rPr>
                <w:sz w:val="26"/>
                <w:szCs w:val="26"/>
              </w:rPr>
              <w:t>проект</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3B13" w:rsidRPr="00FD5C34" w:rsidRDefault="00E53B13">
            <w:pPr>
              <w:jc w:val="center"/>
              <w:rPr>
                <w:sz w:val="26"/>
                <w:szCs w:val="26"/>
              </w:rPr>
            </w:pPr>
            <w:r w:rsidRPr="00FD5C34">
              <w:rPr>
                <w:sz w:val="26"/>
                <w:szCs w:val="26"/>
              </w:rPr>
              <w:t>20</w:t>
            </w:r>
            <w:r w:rsidR="00FD5C34">
              <w:rPr>
                <w:sz w:val="26"/>
                <w:szCs w:val="26"/>
              </w:rPr>
              <w:t>2</w:t>
            </w:r>
            <w:r w:rsidR="00BD3DE3">
              <w:rPr>
                <w:sz w:val="26"/>
                <w:szCs w:val="26"/>
              </w:rPr>
              <w:t>4</w:t>
            </w:r>
          </w:p>
          <w:p w:rsidR="00E53B13" w:rsidRPr="00FD5C34" w:rsidRDefault="00E53B13">
            <w:pPr>
              <w:jc w:val="center"/>
              <w:rPr>
                <w:sz w:val="26"/>
                <w:szCs w:val="26"/>
              </w:rPr>
            </w:pPr>
            <w:r w:rsidRPr="00FD5C34">
              <w:rPr>
                <w:sz w:val="26"/>
                <w:szCs w:val="26"/>
              </w:rPr>
              <w:t>проект</w:t>
            </w:r>
          </w:p>
        </w:tc>
        <w:tc>
          <w:tcPr>
            <w:tcW w:w="1560" w:type="dxa"/>
            <w:tcBorders>
              <w:top w:val="single" w:sz="4" w:space="0" w:color="auto"/>
              <w:left w:val="single" w:sz="4" w:space="0" w:color="auto"/>
              <w:bottom w:val="single" w:sz="4" w:space="0" w:color="000000"/>
            </w:tcBorders>
            <w:shd w:val="clear" w:color="auto" w:fill="auto"/>
            <w:noWrap/>
            <w:vAlign w:val="center"/>
          </w:tcPr>
          <w:p w:rsidR="00E53B13" w:rsidRPr="00FD5C34" w:rsidRDefault="00E53B13">
            <w:pPr>
              <w:jc w:val="center"/>
              <w:rPr>
                <w:sz w:val="26"/>
                <w:szCs w:val="26"/>
              </w:rPr>
            </w:pPr>
            <w:r w:rsidRPr="00FD5C34">
              <w:rPr>
                <w:sz w:val="26"/>
                <w:szCs w:val="26"/>
              </w:rPr>
              <w:t>20</w:t>
            </w:r>
            <w:r w:rsidR="006A58EB" w:rsidRPr="00FD5C34">
              <w:rPr>
                <w:sz w:val="26"/>
                <w:szCs w:val="26"/>
              </w:rPr>
              <w:t>2</w:t>
            </w:r>
            <w:r w:rsidR="00BD3DE3">
              <w:rPr>
                <w:sz w:val="26"/>
                <w:szCs w:val="26"/>
              </w:rPr>
              <w:t>5</w:t>
            </w:r>
          </w:p>
          <w:p w:rsidR="00E53B13" w:rsidRPr="00FD5C34" w:rsidRDefault="00E53B13">
            <w:pPr>
              <w:jc w:val="center"/>
              <w:rPr>
                <w:sz w:val="26"/>
                <w:szCs w:val="26"/>
              </w:rPr>
            </w:pPr>
            <w:r w:rsidRPr="00FD5C34">
              <w:rPr>
                <w:sz w:val="26"/>
                <w:szCs w:val="26"/>
              </w:rPr>
              <w:t>проект</w:t>
            </w:r>
          </w:p>
        </w:tc>
      </w:tr>
      <w:tr w:rsidR="00E53B13" w:rsidRPr="00FD5C34" w:rsidTr="00EC1576">
        <w:trPr>
          <w:trHeight w:val="255"/>
        </w:trPr>
        <w:tc>
          <w:tcPr>
            <w:tcW w:w="4537" w:type="dxa"/>
            <w:tcBorders>
              <w:top w:val="nil"/>
              <w:left w:val="nil"/>
              <w:bottom w:val="nil"/>
              <w:right w:val="nil"/>
            </w:tcBorders>
            <w:shd w:val="clear" w:color="auto" w:fill="auto"/>
            <w:noWrap/>
            <w:vAlign w:val="bottom"/>
          </w:tcPr>
          <w:p w:rsidR="00E53B13" w:rsidRPr="00FD5C34" w:rsidRDefault="00E53B13">
            <w:pPr>
              <w:rPr>
                <w:sz w:val="16"/>
                <w:szCs w:val="16"/>
              </w:rPr>
            </w:pPr>
          </w:p>
        </w:tc>
        <w:tc>
          <w:tcPr>
            <w:tcW w:w="1417" w:type="dxa"/>
            <w:tcBorders>
              <w:top w:val="nil"/>
              <w:left w:val="nil"/>
              <w:bottom w:val="nil"/>
              <w:right w:val="nil"/>
            </w:tcBorders>
            <w:shd w:val="clear" w:color="auto" w:fill="auto"/>
            <w:noWrap/>
            <w:vAlign w:val="bottom"/>
          </w:tcPr>
          <w:p w:rsidR="00E53B13" w:rsidRPr="00FD5C34" w:rsidRDefault="00E53B13">
            <w:pPr>
              <w:rPr>
                <w:sz w:val="16"/>
                <w:szCs w:val="16"/>
              </w:rPr>
            </w:pPr>
          </w:p>
        </w:tc>
        <w:tc>
          <w:tcPr>
            <w:tcW w:w="1559" w:type="dxa"/>
            <w:tcBorders>
              <w:top w:val="nil"/>
              <w:left w:val="nil"/>
              <w:bottom w:val="nil"/>
              <w:right w:val="nil"/>
            </w:tcBorders>
            <w:shd w:val="clear" w:color="auto" w:fill="auto"/>
            <w:noWrap/>
            <w:vAlign w:val="bottom"/>
          </w:tcPr>
          <w:p w:rsidR="00E53B13" w:rsidRPr="00FD5C34" w:rsidRDefault="00E53B13">
            <w:pPr>
              <w:rPr>
                <w:sz w:val="16"/>
                <w:szCs w:val="16"/>
              </w:rPr>
            </w:pPr>
          </w:p>
        </w:tc>
        <w:tc>
          <w:tcPr>
            <w:tcW w:w="1560" w:type="dxa"/>
            <w:tcBorders>
              <w:top w:val="nil"/>
              <w:left w:val="nil"/>
              <w:bottom w:val="nil"/>
              <w:right w:val="nil"/>
            </w:tcBorders>
            <w:shd w:val="clear" w:color="auto" w:fill="auto"/>
            <w:noWrap/>
            <w:vAlign w:val="bottom"/>
          </w:tcPr>
          <w:p w:rsidR="00E53B13" w:rsidRPr="00FD5C34" w:rsidRDefault="00E53B13">
            <w:pPr>
              <w:rPr>
                <w:sz w:val="16"/>
                <w:szCs w:val="16"/>
              </w:rPr>
            </w:pPr>
          </w:p>
        </w:tc>
      </w:tr>
      <w:tr w:rsidR="00F94E7C" w:rsidRPr="00FD5C34" w:rsidTr="00EC1576">
        <w:trPr>
          <w:trHeight w:val="255"/>
        </w:trPr>
        <w:tc>
          <w:tcPr>
            <w:tcW w:w="4537" w:type="dxa"/>
            <w:tcBorders>
              <w:top w:val="nil"/>
              <w:left w:val="nil"/>
              <w:bottom w:val="nil"/>
              <w:right w:val="nil"/>
            </w:tcBorders>
            <w:shd w:val="clear" w:color="auto" w:fill="auto"/>
            <w:noWrap/>
          </w:tcPr>
          <w:p w:rsidR="00F94E7C" w:rsidRPr="00FD5C34" w:rsidRDefault="00F94E7C" w:rsidP="000301F7">
            <w:pPr>
              <w:rPr>
                <w:b/>
                <w:bCs/>
                <w:sz w:val="26"/>
                <w:szCs w:val="26"/>
              </w:rPr>
            </w:pPr>
            <w:r w:rsidRPr="00FD5C34">
              <w:rPr>
                <w:b/>
                <w:bCs/>
                <w:sz w:val="26"/>
                <w:szCs w:val="26"/>
              </w:rPr>
              <w:t>Государственные ценные бумаги</w:t>
            </w:r>
          </w:p>
        </w:tc>
        <w:tc>
          <w:tcPr>
            <w:tcW w:w="1417" w:type="dxa"/>
            <w:tcBorders>
              <w:top w:val="nil"/>
              <w:left w:val="nil"/>
              <w:bottom w:val="nil"/>
              <w:right w:val="nil"/>
            </w:tcBorders>
            <w:shd w:val="clear" w:color="auto" w:fill="auto"/>
            <w:noWrap/>
          </w:tcPr>
          <w:p w:rsidR="00F94E7C" w:rsidRPr="00FD5C34" w:rsidRDefault="00905601" w:rsidP="006A58EB">
            <w:pPr>
              <w:jc w:val="right"/>
              <w:rPr>
                <w:b/>
                <w:bCs/>
                <w:sz w:val="26"/>
                <w:szCs w:val="26"/>
              </w:rPr>
            </w:pPr>
            <w:r>
              <w:rPr>
                <w:b/>
                <w:bCs/>
                <w:sz w:val="26"/>
                <w:szCs w:val="26"/>
              </w:rPr>
              <w:t>-500</w:t>
            </w:r>
            <w:r w:rsidR="00F94E7C" w:rsidRPr="00FD5C34">
              <w:rPr>
                <w:b/>
                <w:bCs/>
                <w:sz w:val="26"/>
                <w:szCs w:val="26"/>
              </w:rPr>
              <w:t>,0</w:t>
            </w:r>
          </w:p>
        </w:tc>
        <w:tc>
          <w:tcPr>
            <w:tcW w:w="1559" w:type="dxa"/>
            <w:tcBorders>
              <w:top w:val="nil"/>
              <w:left w:val="nil"/>
              <w:bottom w:val="nil"/>
              <w:right w:val="nil"/>
            </w:tcBorders>
            <w:shd w:val="clear" w:color="auto" w:fill="auto"/>
            <w:noWrap/>
          </w:tcPr>
          <w:p w:rsidR="00F94E7C" w:rsidRPr="00FD5C34" w:rsidRDefault="00F94E7C" w:rsidP="00F94E7C">
            <w:pPr>
              <w:jc w:val="right"/>
              <w:rPr>
                <w:b/>
                <w:bCs/>
                <w:sz w:val="26"/>
                <w:szCs w:val="26"/>
              </w:rPr>
            </w:pPr>
            <w:r>
              <w:rPr>
                <w:b/>
                <w:bCs/>
                <w:sz w:val="26"/>
                <w:szCs w:val="26"/>
              </w:rPr>
              <w:t>-500,0</w:t>
            </w:r>
          </w:p>
        </w:tc>
        <w:tc>
          <w:tcPr>
            <w:tcW w:w="1560" w:type="dxa"/>
            <w:tcBorders>
              <w:top w:val="nil"/>
              <w:left w:val="nil"/>
              <w:bottom w:val="nil"/>
              <w:right w:val="nil"/>
            </w:tcBorders>
            <w:shd w:val="clear" w:color="auto" w:fill="auto"/>
            <w:noWrap/>
          </w:tcPr>
          <w:p w:rsidR="00F94E7C" w:rsidRPr="00FD5C34" w:rsidRDefault="00F94E7C" w:rsidP="00FD5C34">
            <w:pPr>
              <w:jc w:val="right"/>
              <w:rPr>
                <w:b/>
                <w:bCs/>
                <w:sz w:val="26"/>
                <w:szCs w:val="26"/>
              </w:rPr>
            </w:pPr>
            <w:r>
              <w:rPr>
                <w:b/>
                <w:bCs/>
                <w:sz w:val="26"/>
                <w:szCs w:val="26"/>
              </w:rPr>
              <w:t>0,0</w:t>
            </w:r>
          </w:p>
        </w:tc>
      </w:tr>
      <w:tr w:rsidR="00F94E7C" w:rsidRPr="00FD5C34" w:rsidTr="00EC1576">
        <w:trPr>
          <w:trHeight w:val="255"/>
        </w:trPr>
        <w:tc>
          <w:tcPr>
            <w:tcW w:w="4537" w:type="dxa"/>
            <w:tcBorders>
              <w:top w:val="nil"/>
              <w:left w:val="nil"/>
              <w:bottom w:val="nil"/>
              <w:right w:val="nil"/>
            </w:tcBorders>
            <w:shd w:val="clear" w:color="auto" w:fill="auto"/>
            <w:noWrap/>
          </w:tcPr>
          <w:p w:rsidR="00F94E7C" w:rsidRPr="00FD5C34" w:rsidRDefault="00F94E7C" w:rsidP="00341748">
            <w:pPr>
              <w:ind w:left="191"/>
              <w:rPr>
                <w:sz w:val="26"/>
                <w:szCs w:val="26"/>
              </w:rPr>
            </w:pPr>
            <w:r w:rsidRPr="00FD5C34">
              <w:rPr>
                <w:sz w:val="26"/>
                <w:szCs w:val="26"/>
              </w:rPr>
              <w:t>размещение</w:t>
            </w:r>
          </w:p>
        </w:tc>
        <w:tc>
          <w:tcPr>
            <w:tcW w:w="1417" w:type="dxa"/>
            <w:tcBorders>
              <w:top w:val="nil"/>
              <w:left w:val="nil"/>
              <w:bottom w:val="nil"/>
              <w:right w:val="nil"/>
            </w:tcBorders>
            <w:shd w:val="clear" w:color="auto" w:fill="auto"/>
            <w:noWrap/>
          </w:tcPr>
          <w:p w:rsidR="00F94E7C" w:rsidRPr="00FD5C34" w:rsidRDefault="00F94E7C" w:rsidP="002458F3">
            <w:pPr>
              <w:jc w:val="right"/>
              <w:rPr>
                <w:sz w:val="26"/>
                <w:szCs w:val="26"/>
              </w:rPr>
            </w:pPr>
            <w:r w:rsidRPr="00FD5C34">
              <w:rPr>
                <w:sz w:val="26"/>
                <w:szCs w:val="26"/>
              </w:rPr>
              <w:t>0,0</w:t>
            </w:r>
          </w:p>
        </w:tc>
        <w:tc>
          <w:tcPr>
            <w:tcW w:w="1559" w:type="dxa"/>
            <w:tcBorders>
              <w:top w:val="nil"/>
              <w:left w:val="nil"/>
              <w:bottom w:val="nil"/>
              <w:right w:val="nil"/>
            </w:tcBorders>
            <w:shd w:val="clear" w:color="auto" w:fill="auto"/>
            <w:noWrap/>
          </w:tcPr>
          <w:p w:rsidR="00F94E7C" w:rsidRPr="00FD5C34" w:rsidRDefault="00F94E7C" w:rsidP="00F94E7C">
            <w:pPr>
              <w:jc w:val="right"/>
              <w:rPr>
                <w:sz w:val="26"/>
                <w:szCs w:val="26"/>
              </w:rPr>
            </w:pPr>
            <w:r w:rsidRPr="00FD5C34">
              <w:rPr>
                <w:sz w:val="26"/>
                <w:szCs w:val="26"/>
              </w:rPr>
              <w:t>0,0</w:t>
            </w:r>
          </w:p>
        </w:tc>
        <w:tc>
          <w:tcPr>
            <w:tcW w:w="1560" w:type="dxa"/>
            <w:tcBorders>
              <w:top w:val="nil"/>
              <w:left w:val="nil"/>
              <w:bottom w:val="nil"/>
              <w:right w:val="nil"/>
            </w:tcBorders>
            <w:shd w:val="clear" w:color="auto" w:fill="auto"/>
            <w:noWrap/>
          </w:tcPr>
          <w:p w:rsidR="00F94E7C" w:rsidRPr="00FD5C34" w:rsidRDefault="00F94E7C" w:rsidP="00046F7E">
            <w:pPr>
              <w:jc w:val="right"/>
              <w:rPr>
                <w:sz w:val="26"/>
                <w:szCs w:val="26"/>
              </w:rPr>
            </w:pPr>
            <w:r w:rsidRPr="00FD5C34">
              <w:rPr>
                <w:sz w:val="26"/>
                <w:szCs w:val="26"/>
              </w:rPr>
              <w:t>0,0</w:t>
            </w:r>
          </w:p>
        </w:tc>
      </w:tr>
      <w:tr w:rsidR="00F94E7C" w:rsidRPr="00FD5C34" w:rsidTr="00EC1576">
        <w:trPr>
          <w:trHeight w:val="255"/>
        </w:trPr>
        <w:tc>
          <w:tcPr>
            <w:tcW w:w="4537" w:type="dxa"/>
            <w:tcBorders>
              <w:top w:val="nil"/>
              <w:left w:val="nil"/>
              <w:bottom w:val="nil"/>
              <w:right w:val="nil"/>
            </w:tcBorders>
            <w:shd w:val="clear" w:color="auto" w:fill="auto"/>
            <w:noWrap/>
          </w:tcPr>
          <w:p w:rsidR="00F94E7C" w:rsidRPr="00FD5C34" w:rsidRDefault="00F94E7C" w:rsidP="00341748">
            <w:pPr>
              <w:ind w:left="191"/>
              <w:rPr>
                <w:sz w:val="26"/>
                <w:szCs w:val="26"/>
              </w:rPr>
            </w:pPr>
            <w:r w:rsidRPr="00FD5C34">
              <w:rPr>
                <w:sz w:val="26"/>
                <w:szCs w:val="26"/>
              </w:rPr>
              <w:t>погашение</w:t>
            </w:r>
          </w:p>
        </w:tc>
        <w:tc>
          <w:tcPr>
            <w:tcW w:w="1417" w:type="dxa"/>
            <w:tcBorders>
              <w:top w:val="nil"/>
              <w:left w:val="nil"/>
              <w:bottom w:val="nil"/>
              <w:right w:val="nil"/>
            </w:tcBorders>
            <w:shd w:val="clear" w:color="auto" w:fill="auto"/>
            <w:noWrap/>
          </w:tcPr>
          <w:p w:rsidR="00F94E7C" w:rsidRPr="00FD5C34" w:rsidRDefault="00905601" w:rsidP="00905601">
            <w:pPr>
              <w:jc w:val="right"/>
              <w:rPr>
                <w:sz w:val="26"/>
                <w:szCs w:val="26"/>
              </w:rPr>
            </w:pPr>
            <w:r>
              <w:rPr>
                <w:sz w:val="26"/>
                <w:szCs w:val="26"/>
              </w:rPr>
              <w:t>-500</w:t>
            </w:r>
            <w:r w:rsidR="00F94E7C" w:rsidRPr="00FD5C34">
              <w:rPr>
                <w:sz w:val="26"/>
                <w:szCs w:val="26"/>
              </w:rPr>
              <w:t>,0</w:t>
            </w:r>
          </w:p>
        </w:tc>
        <w:tc>
          <w:tcPr>
            <w:tcW w:w="1559" w:type="dxa"/>
            <w:tcBorders>
              <w:top w:val="nil"/>
              <w:left w:val="nil"/>
              <w:bottom w:val="nil"/>
              <w:right w:val="nil"/>
            </w:tcBorders>
            <w:shd w:val="clear" w:color="auto" w:fill="auto"/>
            <w:noWrap/>
          </w:tcPr>
          <w:p w:rsidR="00F94E7C" w:rsidRPr="00FD5C34" w:rsidRDefault="00F94E7C" w:rsidP="00F94E7C">
            <w:pPr>
              <w:jc w:val="right"/>
              <w:rPr>
                <w:sz w:val="26"/>
                <w:szCs w:val="26"/>
              </w:rPr>
            </w:pPr>
            <w:r>
              <w:rPr>
                <w:sz w:val="26"/>
                <w:szCs w:val="26"/>
              </w:rPr>
              <w:t>-500</w:t>
            </w:r>
            <w:r w:rsidRPr="00FD5C34">
              <w:rPr>
                <w:sz w:val="26"/>
                <w:szCs w:val="26"/>
              </w:rPr>
              <w:t>,0</w:t>
            </w:r>
          </w:p>
        </w:tc>
        <w:tc>
          <w:tcPr>
            <w:tcW w:w="1560" w:type="dxa"/>
            <w:tcBorders>
              <w:top w:val="nil"/>
              <w:left w:val="nil"/>
              <w:bottom w:val="nil"/>
              <w:right w:val="nil"/>
            </w:tcBorders>
            <w:shd w:val="clear" w:color="auto" w:fill="auto"/>
            <w:noWrap/>
          </w:tcPr>
          <w:p w:rsidR="00F94E7C" w:rsidRPr="00FD5C34" w:rsidRDefault="00F94E7C" w:rsidP="002458F3">
            <w:pPr>
              <w:jc w:val="right"/>
              <w:rPr>
                <w:sz w:val="26"/>
                <w:szCs w:val="26"/>
              </w:rPr>
            </w:pPr>
            <w:r>
              <w:rPr>
                <w:sz w:val="26"/>
                <w:szCs w:val="26"/>
              </w:rPr>
              <w:t>0</w:t>
            </w:r>
            <w:r w:rsidRPr="00FD5C34">
              <w:rPr>
                <w:sz w:val="26"/>
                <w:szCs w:val="26"/>
              </w:rPr>
              <w:t>,0</w:t>
            </w:r>
          </w:p>
        </w:tc>
      </w:tr>
      <w:tr w:rsidR="00E53B13" w:rsidRPr="00FD5C34" w:rsidTr="00EC1576">
        <w:trPr>
          <w:trHeight w:val="255"/>
        </w:trPr>
        <w:tc>
          <w:tcPr>
            <w:tcW w:w="4537" w:type="dxa"/>
            <w:tcBorders>
              <w:top w:val="nil"/>
              <w:left w:val="nil"/>
              <w:bottom w:val="nil"/>
              <w:right w:val="nil"/>
            </w:tcBorders>
            <w:shd w:val="clear" w:color="auto" w:fill="auto"/>
            <w:noWrap/>
          </w:tcPr>
          <w:p w:rsidR="00E53B13" w:rsidRPr="00FD5C34" w:rsidRDefault="00E53B13">
            <w:pPr>
              <w:rPr>
                <w:b/>
                <w:bCs/>
                <w:sz w:val="26"/>
                <w:szCs w:val="26"/>
              </w:rPr>
            </w:pPr>
            <w:r w:rsidRPr="00FD5C34">
              <w:rPr>
                <w:b/>
                <w:bCs/>
                <w:sz w:val="26"/>
                <w:szCs w:val="26"/>
              </w:rPr>
              <w:t>Кредиты кредитных организаций</w:t>
            </w:r>
          </w:p>
        </w:tc>
        <w:tc>
          <w:tcPr>
            <w:tcW w:w="1417" w:type="dxa"/>
            <w:tcBorders>
              <w:top w:val="nil"/>
              <w:left w:val="nil"/>
              <w:bottom w:val="nil"/>
              <w:right w:val="nil"/>
            </w:tcBorders>
            <w:shd w:val="clear" w:color="auto" w:fill="auto"/>
            <w:noWrap/>
          </w:tcPr>
          <w:p w:rsidR="00E53B13" w:rsidRPr="00FD5C34" w:rsidRDefault="00BD3DE3" w:rsidP="00625663">
            <w:pPr>
              <w:jc w:val="right"/>
              <w:rPr>
                <w:b/>
                <w:bCs/>
                <w:sz w:val="26"/>
                <w:szCs w:val="26"/>
              </w:rPr>
            </w:pPr>
            <w:r>
              <w:rPr>
                <w:b/>
                <w:bCs/>
                <w:sz w:val="26"/>
                <w:szCs w:val="26"/>
              </w:rPr>
              <w:t>1 640,2</w:t>
            </w:r>
          </w:p>
        </w:tc>
        <w:tc>
          <w:tcPr>
            <w:tcW w:w="1559" w:type="dxa"/>
            <w:tcBorders>
              <w:top w:val="nil"/>
              <w:left w:val="nil"/>
              <w:bottom w:val="nil"/>
              <w:right w:val="nil"/>
            </w:tcBorders>
            <w:shd w:val="clear" w:color="auto" w:fill="auto"/>
            <w:noWrap/>
          </w:tcPr>
          <w:p w:rsidR="00E53B13" w:rsidRPr="00FD5C34" w:rsidRDefault="00BD3DE3" w:rsidP="00905601">
            <w:pPr>
              <w:jc w:val="right"/>
              <w:rPr>
                <w:b/>
                <w:bCs/>
                <w:sz w:val="26"/>
                <w:szCs w:val="26"/>
              </w:rPr>
            </w:pPr>
            <w:r>
              <w:rPr>
                <w:b/>
                <w:bCs/>
                <w:sz w:val="26"/>
                <w:szCs w:val="26"/>
              </w:rPr>
              <w:t>1 686,3</w:t>
            </w:r>
          </w:p>
        </w:tc>
        <w:tc>
          <w:tcPr>
            <w:tcW w:w="1560" w:type="dxa"/>
            <w:tcBorders>
              <w:top w:val="nil"/>
              <w:left w:val="nil"/>
              <w:bottom w:val="nil"/>
              <w:right w:val="nil"/>
            </w:tcBorders>
            <w:shd w:val="clear" w:color="auto" w:fill="auto"/>
            <w:noWrap/>
          </w:tcPr>
          <w:p w:rsidR="00E53B13" w:rsidRPr="00FD5C34" w:rsidRDefault="00BD3DE3" w:rsidP="00905601">
            <w:pPr>
              <w:jc w:val="right"/>
              <w:rPr>
                <w:b/>
                <w:bCs/>
                <w:sz w:val="26"/>
                <w:szCs w:val="26"/>
              </w:rPr>
            </w:pPr>
            <w:r>
              <w:rPr>
                <w:b/>
                <w:bCs/>
                <w:sz w:val="26"/>
                <w:szCs w:val="26"/>
              </w:rPr>
              <w:t>1 507,3</w:t>
            </w:r>
          </w:p>
        </w:tc>
      </w:tr>
      <w:tr w:rsidR="00E53B13" w:rsidRPr="00FD5C34" w:rsidTr="00EC1576">
        <w:trPr>
          <w:trHeight w:val="289"/>
        </w:trPr>
        <w:tc>
          <w:tcPr>
            <w:tcW w:w="4537" w:type="dxa"/>
            <w:tcBorders>
              <w:top w:val="nil"/>
              <w:left w:val="nil"/>
              <w:bottom w:val="nil"/>
              <w:right w:val="nil"/>
            </w:tcBorders>
            <w:shd w:val="clear" w:color="auto" w:fill="auto"/>
            <w:noWrap/>
          </w:tcPr>
          <w:p w:rsidR="00E53B13" w:rsidRPr="00FD5C34" w:rsidRDefault="00E53B13" w:rsidP="00341748">
            <w:pPr>
              <w:ind w:left="191"/>
              <w:rPr>
                <w:sz w:val="26"/>
                <w:szCs w:val="26"/>
              </w:rPr>
            </w:pPr>
            <w:r w:rsidRPr="00FD5C34">
              <w:rPr>
                <w:sz w:val="26"/>
                <w:szCs w:val="26"/>
              </w:rPr>
              <w:t>привлечение</w:t>
            </w:r>
          </w:p>
        </w:tc>
        <w:tc>
          <w:tcPr>
            <w:tcW w:w="1417" w:type="dxa"/>
            <w:tcBorders>
              <w:top w:val="nil"/>
              <w:left w:val="nil"/>
              <w:bottom w:val="nil"/>
              <w:right w:val="nil"/>
            </w:tcBorders>
            <w:shd w:val="clear" w:color="auto" w:fill="auto"/>
            <w:noWrap/>
          </w:tcPr>
          <w:p w:rsidR="00E53B13" w:rsidRPr="00FD5C34" w:rsidRDefault="00BD3DE3" w:rsidP="00625663">
            <w:pPr>
              <w:jc w:val="right"/>
              <w:rPr>
                <w:sz w:val="26"/>
                <w:szCs w:val="26"/>
              </w:rPr>
            </w:pPr>
            <w:r>
              <w:rPr>
                <w:sz w:val="26"/>
                <w:szCs w:val="26"/>
              </w:rPr>
              <w:t>1 640,2</w:t>
            </w:r>
          </w:p>
        </w:tc>
        <w:tc>
          <w:tcPr>
            <w:tcW w:w="1559" w:type="dxa"/>
            <w:tcBorders>
              <w:top w:val="nil"/>
              <w:left w:val="nil"/>
              <w:bottom w:val="nil"/>
              <w:right w:val="nil"/>
            </w:tcBorders>
            <w:shd w:val="clear" w:color="auto" w:fill="auto"/>
            <w:noWrap/>
          </w:tcPr>
          <w:p w:rsidR="00E53B13" w:rsidRPr="00FD5C34" w:rsidRDefault="00BD3DE3" w:rsidP="00625663">
            <w:pPr>
              <w:jc w:val="right"/>
              <w:rPr>
                <w:sz w:val="26"/>
                <w:szCs w:val="26"/>
              </w:rPr>
            </w:pPr>
            <w:r>
              <w:rPr>
                <w:sz w:val="26"/>
                <w:szCs w:val="26"/>
              </w:rPr>
              <w:t>3 326,4</w:t>
            </w:r>
          </w:p>
        </w:tc>
        <w:tc>
          <w:tcPr>
            <w:tcW w:w="1560" w:type="dxa"/>
            <w:tcBorders>
              <w:top w:val="nil"/>
              <w:left w:val="nil"/>
              <w:bottom w:val="nil"/>
              <w:right w:val="nil"/>
            </w:tcBorders>
            <w:shd w:val="clear" w:color="auto" w:fill="auto"/>
            <w:noWrap/>
          </w:tcPr>
          <w:p w:rsidR="00E53B13" w:rsidRPr="00FD5C34" w:rsidRDefault="00BD3DE3" w:rsidP="00BD3DE3">
            <w:pPr>
              <w:jc w:val="right"/>
              <w:rPr>
                <w:sz w:val="26"/>
                <w:szCs w:val="26"/>
              </w:rPr>
            </w:pPr>
            <w:r>
              <w:rPr>
                <w:sz w:val="26"/>
                <w:szCs w:val="26"/>
              </w:rPr>
              <w:t>4</w:t>
            </w:r>
            <w:r w:rsidR="00F94E7C">
              <w:rPr>
                <w:sz w:val="26"/>
                <w:szCs w:val="26"/>
              </w:rPr>
              <w:t> </w:t>
            </w:r>
            <w:r>
              <w:rPr>
                <w:sz w:val="26"/>
                <w:szCs w:val="26"/>
              </w:rPr>
              <w:t>833</w:t>
            </w:r>
            <w:r w:rsidR="00F94E7C">
              <w:rPr>
                <w:sz w:val="26"/>
                <w:szCs w:val="26"/>
              </w:rPr>
              <w:t>,</w:t>
            </w:r>
            <w:r>
              <w:rPr>
                <w:sz w:val="26"/>
                <w:szCs w:val="26"/>
              </w:rPr>
              <w:t>7</w:t>
            </w:r>
          </w:p>
        </w:tc>
      </w:tr>
      <w:tr w:rsidR="00E53B13" w:rsidRPr="00FD5C34" w:rsidTr="00EC1576">
        <w:trPr>
          <w:trHeight w:val="205"/>
        </w:trPr>
        <w:tc>
          <w:tcPr>
            <w:tcW w:w="4537" w:type="dxa"/>
            <w:tcBorders>
              <w:top w:val="nil"/>
              <w:left w:val="nil"/>
              <w:bottom w:val="nil"/>
              <w:right w:val="nil"/>
            </w:tcBorders>
            <w:shd w:val="clear" w:color="auto" w:fill="auto"/>
            <w:noWrap/>
          </w:tcPr>
          <w:p w:rsidR="00E53B13" w:rsidRPr="00FD5C34" w:rsidRDefault="00E53B13" w:rsidP="00341748">
            <w:pPr>
              <w:ind w:left="191"/>
              <w:rPr>
                <w:sz w:val="26"/>
                <w:szCs w:val="26"/>
              </w:rPr>
            </w:pPr>
            <w:r w:rsidRPr="00FD5C34">
              <w:rPr>
                <w:sz w:val="26"/>
                <w:szCs w:val="26"/>
              </w:rPr>
              <w:t>погашение</w:t>
            </w:r>
          </w:p>
        </w:tc>
        <w:tc>
          <w:tcPr>
            <w:tcW w:w="1417" w:type="dxa"/>
            <w:tcBorders>
              <w:top w:val="nil"/>
              <w:left w:val="nil"/>
              <w:bottom w:val="nil"/>
              <w:right w:val="nil"/>
            </w:tcBorders>
            <w:shd w:val="clear" w:color="auto" w:fill="auto"/>
            <w:noWrap/>
          </w:tcPr>
          <w:p w:rsidR="00E53B13" w:rsidRPr="00FD5C34" w:rsidRDefault="00BD3DE3" w:rsidP="00625663">
            <w:pPr>
              <w:jc w:val="right"/>
              <w:rPr>
                <w:sz w:val="26"/>
                <w:szCs w:val="26"/>
              </w:rPr>
            </w:pPr>
            <w:r>
              <w:rPr>
                <w:sz w:val="26"/>
                <w:szCs w:val="26"/>
              </w:rPr>
              <w:t>0,0</w:t>
            </w:r>
          </w:p>
        </w:tc>
        <w:tc>
          <w:tcPr>
            <w:tcW w:w="1559" w:type="dxa"/>
            <w:tcBorders>
              <w:top w:val="nil"/>
              <w:left w:val="nil"/>
              <w:bottom w:val="nil"/>
              <w:right w:val="nil"/>
            </w:tcBorders>
            <w:shd w:val="clear" w:color="auto" w:fill="auto"/>
            <w:noWrap/>
          </w:tcPr>
          <w:p w:rsidR="00E53B13" w:rsidRPr="00FD5C34" w:rsidRDefault="00F94E7C" w:rsidP="00BD3DE3">
            <w:pPr>
              <w:jc w:val="right"/>
              <w:rPr>
                <w:sz w:val="26"/>
                <w:szCs w:val="26"/>
              </w:rPr>
            </w:pPr>
            <w:r>
              <w:rPr>
                <w:sz w:val="26"/>
                <w:szCs w:val="26"/>
              </w:rPr>
              <w:t>-</w:t>
            </w:r>
            <w:r w:rsidR="00BD3DE3">
              <w:rPr>
                <w:sz w:val="26"/>
                <w:szCs w:val="26"/>
              </w:rPr>
              <w:t>1</w:t>
            </w:r>
            <w:r>
              <w:rPr>
                <w:sz w:val="26"/>
                <w:szCs w:val="26"/>
              </w:rPr>
              <w:t> </w:t>
            </w:r>
            <w:r w:rsidR="00BD3DE3">
              <w:rPr>
                <w:sz w:val="26"/>
                <w:szCs w:val="26"/>
              </w:rPr>
              <w:t>640</w:t>
            </w:r>
            <w:r>
              <w:rPr>
                <w:sz w:val="26"/>
                <w:szCs w:val="26"/>
              </w:rPr>
              <w:t>,</w:t>
            </w:r>
            <w:r w:rsidR="00BD3DE3">
              <w:rPr>
                <w:sz w:val="26"/>
                <w:szCs w:val="26"/>
              </w:rPr>
              <w:t>2</w:t>
            </w:r>
          </w:p>
        </w:tc>
        <w:tc>
          <w:tcPr>
            <w:tcW w:w="1560" w:type="dxa"/>
            <w:tcBorders>
              <w:top w:val="nil"/>
              <w:left w:val="nil"/>
              <w:bottom w:val="nil"/>
              <w:right w:val="nil"/>
            </w:tcBorders>
            <w:shd w:val="clear" w:color="auto" w:fill="auto"/>
            <w:noWrap/>
          </w:tcPr>
          <w:p w:rsidR="00E53B13" w:rsidRPr="00FD5C34" w:rsidRDefault="00625663" w:rsidP="00BD3DE3">
            <w:pPr>
              <w:jc w:val="right"/>
              <w:rPr>
                <w:sz w:val="26"/>
                <w:szCs w:val="26"/>
              </w:rPr>
            </w:pPr>
            <w:r>
              <w:rPr>
                <w:sz w:val="26"/>
                <w:szCs w:val="26"/>
              </w:rPr>
              <w:t>-</w:t>
            </w:r>
            <w:r w:rsidR="00BD3DE3">
              <w:rPr>
                <w:sz w:val="26"/>
                <w:szCs w:val="26"/>
              </w:rPr>
              <w:t>3</w:t>
            </w:r>
            <w:r w:rsidR="00F94E7C">
              <w:rPr>
                <w:sz w:val="26"/>
                <w:szCs w:val="26"/>
              </w:rPr>
              <w:t> </w:t>
            </w:r>
            <w:r w:rsidR="00BD3DE3">
              <w:rPr>
                <w:sz w:val="26"/>
                <w:szCs w:val="26"/>
              </w:rPr>
              <w:t>326</w:t>
            </w:r>
            <w:r w:rsidR="00F94E7C">
              <w:rPr>
                <w:sz w:val="26"/>
                <w:szCs w:val="26"/>
              </w:rPr>
              <w:t>,</w:t>
            </w:r>
            <w:r w:rsidR="00BD3DE3">
              <w:rPr>
                <w:sz w:val="26"/>
                <w:szCs w:val="26"/>
              </w:rPr>
              <w:t>4</w:t>
            </w:r>
          </w:p>
        </w:tc>
      </w:tr>
      <w:tr w:rsidR="00E53B13" w:rsidRPr="00FD5C34" w:rsidTr="00EC1576">
        <w:trPr>
          <w:trHeight w:val="80"/>
        </w:trPr>
        <w:tc>
          <w:tcPr>
            <w:tcW w:w="4537" w:type="dxa"/>
            <w:tcBorders>
              <w:top w:val="nil"/>
              <w:left w:val="nil"/>
              <w:bottom w:val="nil"/>
              <w:right w:val="nil"/>
            </w:tcBorders>
            <w:shd w:val="clear" w:color="auto" w:fill="auto"/>
            <w:noWrap/>
          </w:tcPr>
          <w:p w:rsidR="00E53B13" w:rsidRPr="00FD5C34" w:rsidRDefault="00E53B13" w:rsidP="008C6055">
            <w:pPr>
              <w:rPr>
                <w:b/>
                <w:bCs/>
                <w:sz w:val="26"/>
                <w:szCs w:val="26"/>
              </w:rPr>
            </w:pPr>
            <w:r w:rsidRPr="00FD5C34">
              <w:rPr>
                <w:b/>
                <w:bCs/>
                <w:sz w:val="26"/>
                <w:szCs w:val="26"/>
              </w:rPr>
              <w:t xml:space="preserve">Бюджетные кредиты </w:t>
            </w:r>
            <w:r w:rsidR="00EC1576">
              <w:rPr>
                <w:b/>
                <w:bCs/>
                <w:sz w:val="26"/>
                <w:szCs w:val="26"/>
              </w:rPr>
              <w:br/>
            </w:r>
            <w:r w:rsidR="008C6055">
              <w:rPr>
                <w:b/>
                <w:bCs/>
                <w:sz w:val="26"/>
                <w:szCs w:val="26"/>
              </w:rPr>
              <w:t>из</w:t>
            </w:r>
            <w:r w:rsidRPr="00FD5C34">
              <w:rPr>
                <w:b/>
                <w:bCs/>
                <w:sz w:val="26"/>
                <w:szCs w:val="26"/>
              </w:rPr>
              <w:t xml:space="preserve"> </w:t>
            </w:r>
            <w:r w:rsidR="008C6055">
              <w:rPr>
                <w:b/>
                <w:bCs/>
                <w:sz w:val="26"/>
                <w:szCs w:val="26"/>
              </w:rPr>
              <w:t>федерального бюджета</w:t>
            </w:r>
          </w:p>
        </w:tc>
        <w:tc>
          <w:tcPr>
            <w:tcW w:w="1417" w:type="dxa"/>
            <w:tcBorders>
              <w:top w:val="nil"/>
              <w:left w:val="nil"/>
              <w:bottom w:val="nil"/>
              <w:right w:val="nil"/>
            </w:tcBorders>
            <w:shd w:val="clear" w:color="auto" w:fill="auto"/>
            <w:noWrap/>
          </w:tcPr>
          <w:p w:rsidR="00E53B13" w:rsidRPr="00FD5C34" w:rsidRDefault="00905601" w:rsidP="00BD3DE3">
            <w:pPr>
              <w:jc w:val="right"/>
              <w:rPr>
                <w:b/>
                <w:bCs/>
                <w:sz w:val="26"/>
                <w:szCs w:val="26"/>
              </w:rPr>
            </w:pPr>
            <w:r>
              <w:rPr>
                <w:b/>
                <w:bCs/>
                <w:sz w:val="26"/>
                <w:szCs w:val="26"/>
              </w:rPr>
              <w:t>-</w:t>
            </w:r>
            <w:r w:rsidR="00BD3DE3">
              <w:rPr>
                <w:b/>
                <w:bCs/>
                <w:sz w:val="26"/>
                <w:szCs w:val="26"/>
              </w:rPr>
              <w:t>440</w:t>
            </w:r>
            <w:r w:rsidR="00F94E7C">
              <w:rPr>
                <w:b/>
                <w:bCs/>
                <w:sz w:val="26"/>
                <w:szCs w:val="26"/>
              </w:rPr>
              <w:t>,</w:t>
            </w:r>
            <w:r w:rsidR="00BD3DE3">
              <w:rPr>
                <w:b/>
                <w:bCs/>
                <w:sz w:val="26"/>
                <w:szCs w:val="26"/>
              </w:rPr>
              <w:t>4</w:t>
            </w:r>
          </w:p>
        </w:tc>
        <w:tc>
          <w:tcPr>
            <w:tcW w:w="1559" w:type="dxa"/>
            <w:tcBorders>
              <w:top w:val="nil"/>
              <w:left w:val="nil"/>
              <w:bottom w:val="nil"/>
              <w:right w:val="nil"/>
            </w:tcBorders>
            <w:shd w:val="clear" w:color="auto" w:fill="auto"/>
            <w:noWrap/>
          </w:tcPr>
          <w:p w:rsidR="00E53B13" w:rsidRPr="00FD5C34" w:rsidRDefault="00F94E7C" w:rsidP="00BD3DE3">
            <w:pPr>
              <w:jc w:val="right"/>
              <w:rPr>
                <w:b/>
                <w:bCs/>
                <w:sz w:val="26"/>
                <w:szCs w:val="26"/>
              </w:rPr>
            </w:pPr>
            <w:r>
              <w:rPr>
                <w:b/>
                <w:bCs/>
                <w:sz w:val="26"/>
                <w:szCs w:val="26"/>
              </w:rPr>
              <w:t>-</w:t>
            </w:r>
            <w:r w:rsidR="00BD3DE3">
              <w:rPr>
                <w:b/>
                <w:bCs/>
                <w:sz w:val="26"/>
                <w:szCs w:val="26"/>
              </w:rPr>
              <w:t>883,4</w:t>
            </w:r>
          </w:p>
        </w:tc>
        <w:tc>
          <w:tcPr>
            <w:tcW w:w="1560" w:type="dxa"/>
            <w:tcBorders>
              <w:top w:val="nil"/>
              <w:left w:val="nil"/>
              <w:bottom w:val="nil"/>
              <w:right w:val="nil"/>
            </w:tcBorders>
            <w:shd w:val="clear" w:color="auto" w:fill="auto"/>
            <w:noWrap/>
          </w:tcPr>
          <w:p w:rsidR="00E53B13" w:rsidRPr="00FD5C34" w:rsidRDefault="00F94E7C" w:rsidP="00BD3DE3">
            <w:pPr>
              <w:jc w:val="right"/>
              <w:rPr>
                <w:b/>
                <w:bCs/>
                <w:sz w:val="26"/>
                <w:szCs w:val="26"/>
              </w:rPr>
            </w:pPr>
            <w:r>
              <w:rPr>
                <w:b/>
                <w:bCs/>
                <w:sz w:val="26"/>
                <w:szCs w:val="26"/>
              </w:rPr>
              <w:t>-1 </w:t>
            </w:r>
            <w:r w:rsidR="00BD3DE3">
              <w:rPr>
                <w:b/>
                <w:bCs/>
                <w:sz w:val="26"/>
                <w:szCs w:val="26"/>
              </w:rPr>
              <w:t>204</w:t>
            </w:r>
            <w:r>
              <w:rPr>
                <w:b/>
                <w:bCs/>
                <w:sz w:val="26"/>
                <w:szCs w:val="26"/>
              </w:rPr>
              <w:t>,</w:t>
            </w:r>
            <w:r w:rsidR="00BD3DE3">
              <w:rPr>
                <w:b/>
                <w:bCs/>
                <w:sz w:val="26"/>
                <w:szCs w:val="26"/>
              </w:rPr>
              <w:t>4</w:t>
            </w:r>
          </w:p>
        </w:tc>
      </w:tr>
      <w:tr w:rsidR="00E53B13" w:rsidRPr="00FD5C34" w:rsidTr="00EC1576">
        <w:trPr>
          <w:trHeight w:val="80"/>
        </w:trPr>
        <w:tc>
          <w:tcPr>
            <w:tcW w:w="4537" w:type="dxa"/>
            <w:tcBorders>
              <w:top w:val="nil"/>
              <w:left w:val="nil"/>
              <w:bottom w:val="nil"/>
              <w:right w:val="nil"/>
            </w:tcBorders>
            <w:shd w:val="clear" w:color="auto" w:fill="auto"/>
            <w:noWrap/>
          </w:tcPr>
          <w:p w:rsidR="00E53B13" w:rsidRPr="00FD5C34" w:rsidRDefault="00E53B13" w:rsidP="00341748">
            <w:pPr>
              <w:ind w:left="191"/>
              <w:rPr>
                <w:sz w:val="26"/>
                <w:szCs w:val="26"/>
              </w:rPr>
            </w:pPr>
            <w:r w:rsidRPr="00FD5C34">
              <w:rPr>
                <w:sz w:val="26"/>
                <w:szCs w:val="26"/>
              </w:rPr>
              <w:t>привлечение</w:t>
            </w:r>
          </w:p>
        </w:tc>
        <w:tc>
          <w:tcPr>
            <w:tcW w:w="1417" w:type="dxa"/>
            <w:tcBorders>
              <w:top w:val="nil"/>
              <w:left w:val="nil"/>
              <w:bottom w:val="nil"/>
              <w:right w:val="nil"/>
            </w:tcBorders>
            <w:shd w:val="clear" w:color="auto" w:fill="auto"/>
            <w:noWrap/>
          </w:tcPr>
          <w:p w:rsidR="00E53B13" w:rsidRPr="00FD5C34" w:rsidRDefault="00BD3DE3" w:rsidP="00BD3DE3">
            <w:pPr>
              <w:jc w:val="right"/>
              <w:rPr>
                <w:sz w:val="26"/>
                <w:szCs w:val="26"/>
              </w:rPr>
            </w:pPr>
            <w:r>
              <w:rPr>
                <w:sz w:val="26"/>
                <w:szCs w:val="26"/>
              </w:rPr>
              <w:t>3</w:t>
            </w:r>
            <w:r w:rsidR="00F94E7C">
              <w:rPr>
                <w:sz w:val="26"/>
                <w:szCs w:val="26"/>
              </w:rPr>
              <w:t> </w:t>
            </w:r>
            <w:r>
              <w:rPr>
                <w:sz w:val="26"/>
                <w:szCs w:val="26"/>
              </w:rPr>
              <w:t>399</w:t>
            </w:r>
            <w:r w:rsidR="00F94E7C">
              <w:rPr>
                <w:sz w:val="26"/>
                <w:szCs w:val="26"/>
              </w:rPr>
              <w:t>,</w:t>
            </w:r>
            <w:r>
              <w:rPr>
                <w:sz w:val="26"/>
                <w:szCs w:val="26"/>
              </w:rPr>
              <w:t>7</w:t>
            </w:r>
          </w:p>
        </w:tc>
        <w:tc>
          <w:tcPr>
            <w:tcW w:w="1559" w:type="dxa"/>
            <w:tcBorders>
              <w:top w:val="nil"/>
              <w:left w:val="nil"/>
              <w:bottom w:val="nil"/>
              <w:right w:val="nil"/>
            </w:tcBorders>
            <w:shd w:val="clear" w:color="auto" w:fill="auto"/>
            <w:noWrap/>
          </w:tcPr>
          <w:p w:rsidR="00E53B13" w:rsidRPr="00FD5C34" w:rsidRDefault="00BD3DE3" w:rsidP="00046F7E">
            <w:pPr>
              <w:jc w:val="right"/>
              <w:rPr>
                <w:sz w:val="26"/>
                <w:szCs w:val="26"/>
              </w:rPr>
            </w:pPr>
            <w:r>
              <w:rPr>
                <w:sz w:val="26"/>
                <w:szCs w:val="26"/>
              </w:rPr>
              <w:t>302,9</w:t>
            </w:r>
          </w:p>
        </w:tc>
        <w:tc>
          <w:tcPr>
            <w:tcW w:w="1560" w:type="dxa"/>
            <w:tcBorders>
              <w:top w:val="nil"/>
              <w:left w:val="nil"/>
              <w:bottom w:val="nil"/>
              <w:right w:val="nil"/>
            </w:tcBorders>
            <w:shd w:val="clear" w:color="auto" w:fill="auto"/>
            <w:noWrap/>
          </w:tcPr>
          <w:p w:rsidR="00E53B13" w:rsidRPr="00FD5C34" w:rsidRDefault="00BD3DE3" w:rsidP="00BD3DE3">
            <w:pPr>
              <w:jc w:val="right"/>
              <w:rPr>
                <w:sz w:val="26"/>
                <w:szCs w:val="26"/>
              </w:rPr>
            </w:pPr>
            <w:r>
              <w:rPr>
                <w:sz w:val="26"/>
                <w:szCs w:val="26"/>
              </w:rPr>
              <w:t>302,9</w:t>
            </w:r>
          </w:p>
        </w:tc>
      </w:tr>
      <w:tr w:rsidR="0004090A" w:rsidRPr="00FD5C34" w:rsidTr="00EC1576">
        <w:trPr>
          <w:trHeight w:val="80"/>
        </w:trPr>
        <w:tc>
          <w:tcPr>
            <w:tcW w:w="4537" w:type="dxa"/>
            <w:tcBorders>
              <w:top w:val="nil"/>
              <w:left w:val="nil"/>
              <w:bottom w:val="nil"/>
              <w:right w:val="nil"/>
            </w:tcBorders>
            <w:shd w:val="clear" w:color="auto" w:fill="auto"/>
            <w:noWrap/>
          </w:tcPr>
          <w:p w:rsidR="0004090A" w:rsidRPr="00AC40B2" w:rsidRDefault="0004090A" w:rsidP="00AC40B2">
            <w:pPr>
              <w:ind w:left="191"/>
              <w:rPr>
                <w:i/>
              </w:rPr>
            </w:pPr>
            <w:r w:rsidRPr="00AC40B2">
              <w:rPr>
                <w:i/>
              </w:rPr>
              <w:t>в т.ч. на пополнение остатков средств</w:t>
            </w:r>
          </w:p>
        </w:tc>
        <w:tc>
          <w:tcPr>
            <w:tcW w:w="1417" w:type="dxa"/>
            <w:tcBorders>
              <w:top w:val="nil"/>
              <w:left w:val="nil"/>
              <w:bottom w:val="nil"/>
              <w:right w:val="nil"/>
            </w:tcBorders>
            <w:shd w:val="clear" w:color="auto" w:fill="auto"/>
            <w:noWrap/>
          </w:tcPr>
          <w:p w:rsidR="0004090A" w:rsidRPr="00FD5C34" w:rsidRDefault="00F94E7C" w:rsidP="00BD3DE3">
            <w:pPr>
              <w:jc w:val="right"/>
              <w:rPr>
                <w:i/>
                <w:sz w:val="26"/>
                <w:szCs w:val="26"/>
              </w:rPr>
            </w:pPr>
            <w:r>
              <w:rPr>
                <w:i/>
                <w:sz w:val="26"/>
                <w:szCs w:val="26"/>
              </w:rPr>
              <w:t>2 </w:t>
            </w:r>
            <w:r w:rsidR="00BD3DE3">
              <w:rPr>
                <w:i/>
                <w:sz w:val="26"/>
                <w:szCs w:val="26"/>
              </w:rPr>
              <w:t>7</w:t>
            </w:r>
            <w:r w:rsidR="00905601">
              <w:rPr>
                <w:i/>
                <w:sz w:val="26"/>
                <w:szCs w:val="26"/>
              </w:rPr>
              <w:t>00</w:t>
            </w:r>
            <w:r>
              <w:rPr>
                <w:i/>
                <w:sz w:val="26"/>
                <w:szCs w:val="26"/>
              </w:rPr>
              <w:t>,</w:t>
            </w:r>
            <w:r w:rsidR="00905601">
              <w:rPr>
                <w:i/>
                <w:sz w:val="26"/>
                <w:szCs w:val="26"/>
              </w:rPr>
              <w:t>0</w:t>
            </w:r>
          </w:p>
        </w:tc>
        <w:tc>
          <w:tcPr>
            <w:tcW w:w="1559" w:type="dxa"/>
            <w:tcBorders>
              <w:top w:val="nil"/>
              <w:left w:val="nil"/>
              <w:bottom w:val="nil"/>
              <w:right w:val="nil"/>
            </w:tcBorders>
            <w:shd w:val="clear" w:color="auto" w:fill="auto"/>
            <w:noWrap/>
          </w:tcPr>
          <w:p w:rsidR="0004090A" w:rsidRPr="00FD5C34" w:rsidRDefault="0004090A" w:rsidP="00046F7E">
            <w:pPr>
              <w:jc w:val="right"/>
              <w:rPr>
                <w:i/>
                <w:sz w:val="26"/>
                <w:szCs w:val="26"/>
              </w:rPr>
            </w:pPr>
            <w:r w:rsidRPr="00FD5C34">
              <w:rPr>
                <w:i/>
                <w:sz w:val="26"/>
                <w:szCs w:val="26"/>
              </w:rPr>
              <w:t>0,0</w:t>
            </w:r>
          </w:p>
        </w:tc>
        <w:tc>
          <w:tcPr>
            <w:tcW w:w="1560" w:type="dxa"/>
            <w:tcBorders>
              <w:top w:val="nil"/>
              <w:left w:val="nil"/>
              <w:bottom w:val="nil"/>
              <w:right w:val="nil"/>
            </w:tcBorders>
            <w:shd w:val="clear" w:color="auto" w:fill="auto"/>
            <w:noWrap/>
          </w:tcPr>
          <w:p w:rsidR="0004090A" w:rsidRPr="00FD5C34" w:rsidRDefault="0004090A" w:rsidP="00046F7E">
            <w:pPr>
              <w:jc w:val="right"/>
              <w:rPr>
                <w:i/>
                <w:sz w:val="26"/>
                <w:szCs w:val="26"/>
              </w:rPr>
            </w:pPr>
            <w:r w:rsidRPr="00FD5C34">
              <w:rPr>
                <w:i/>
                <w:sz w:val="26"/>
                <w:szCs w:val="26"/>
              </w:rPr>
              <w:t>0,0</w:t>
            </w:r>
          </w:p>
        </w:tc>
      </w:tr>
      <w:tr w:rsidR="00E53B13" w:rsidRPr="00FD5C34" w:rsidTr="00EC1576">
        <w:trPr>
          <w:trHeight w:val="80"/>
        </w:trPr>
        <w:tc>
          <w:tcPr>
            <w:tcW w:w="4537" w:type="dxa"/>
            <w:tcBorders>
              <w:top w:val="nil"/>
              <w:left w:val="nil"/>
              <w:bottom w:val="nil"/>
              <w:right w:val="nil"/>
            </w:tcBorders>
            <w:shd w:val="clear" w:color="auto" w:fill="auto"/>
            <w:noWrap/>
          </w:tcPr>
          <w:p w:rsidR="00E53B13" w:rsidRPr="00FD5C34" w:rsidRDefault="00E53B13" w:rsidP="00341748">
            <w:pPr>
              <w:ind w:left="191"/>
              <w:rPr>
                <w:sz w:val="26"/>
                <w:szCs w:val="26"/>
              </w:rPr>
            </w:pPr>
            <w:r w:rsidRPr="00FD5C34">
              <w:rPr>
                <w:sz w:val="26"/>
                <w:szCs w:val="26"/>
              </w:rPr>
              <w:t>погашение</w:t>
            </w:r>
          </w:p>
        </w:tc>
        <w:tc>
          <w:tcPr>
            <w:tcW w:w="1417" w:type="dxa"/>
            <w:tcBorders>
              <w:top w:val="nil"/>
              <w:left w:val="nil"/>
              <w:bottom w:val="nil"/>
              <w:right w:val="nil"/>
            </w:tcBorders>
            <w:shd w:val="clear" w:color="auto" w:fill="auto"/>
            <w:noWrap/>
          </w:tcPr>
          <w:p w:rsidR="00E53B13" w:rsidRPr="00FD5C34" w:rsidRDefault="00F94E7C" w:rsidP="00BD3DE3">
            <w:pPr>
              <w:jc w:val="right"/>
              <w:rPr>
                <w:sz w:val="26"/>
                <w:szCs w:val="26"/>
              </w:rPr>
            </w:pPr>
            <w:r>
              <w:rPr>
                <w:sz w:val="26"/>
                <w:szCs w:val="26"/>
              </w:rPr>
              <w:t>-</w:t>
            </w:r>
            <w:r w:rsidR="00905601">
              <w:rPr>
                <w:sz w:val="26"/>
                <w:szCs w:val="26"/>
              </w:rPr>
              <w:t>3</w:t>
            </w:r>
            <w:r>
              <w:rPr>
                <w:sz w:val="26"/>
                <w:szCs w:val="26"/>
              </w:rPr>
              <w:t> </w:t>
            </w:r>
            <w:r w:rsidR="00BD3DE3">
              <w:rPr>
                <w:sz w:val="26"/>
                <w:szCs w:val="26"/>
              </w:rPr>
              <w:t>840</w:t>
            </w:r>
            <w:r>
              <w:rPr>
                <w:sz w:val="26"/>
                <w:szCs w:val="26"/>
              </w:rPr>
              <w:t>,</w:t>
            </w:r>
            <w:r w:rsidR="00BD3DE3">
              <w:rPr>
                <w:sz w:val="26"/>
                <w:szCs w:val="26"/>
              </w:rPr>
              <w:t>2</w:t>
            </w:r>
          </w:p>
        </w:tc>
        <w:tc>
          <w:tcPr>
            <w:tcW w:w="1559" w:type="dxa"/>
            <w:tcBorders>
              <w:top w:val="nil"/>
              <w:left w:val="nil"/>
              <w:bottom w:val="nil"/>
              <w:right w:val="nil"/>
            </w:tcBorders>
            <w:shd w:val="clear" w:color="auto" w:fill="auto"/>
            <w:noWrap/>
          </w:tcPr>
          <w:p w:rsidR="00E53B13" w:rsidRPr="00FD5C34" w:rsidRDefault="00F94E7C" w:rsidP="00BD3DE3">
            <w:pPr>
              <w:jc w:val="right"/>
              <w:rPr>
                <w:sz w:val="26"/>
                <w:szCs w:val="26"/>
              </w:rPr>
            </w:pPr>
            <w:r>
              <w:rPr>
                <w:sz w:val="26"/>
                <w:szCs w:val="26"/>
              </w:rPr>
              <w:t>-1 1</w:t>
            </w:r>
            <w:r w:rsidR="00BD3DE3">
              <w:rPr>
                <w:sz w:val="26"/>
                <w:szCs w:val="26"/>
              </w:rPr>
              <w:t>86</w:t>
            </w:r>
            <w:r>
              <w:rPr>
                <w:sz w:val="26"/>
                <w:szCs w:val="26"/>
              </w:rPr>
              <w:t>,</w:t>
            </w:r>
            <w:r w:rsidR="00BD3DE3">
              <w:rPr>
                <w:sz w:val="26"/>
                <w:szCs w:val="26"/>
              </w:rPr>
              <w:t>3</w:t>
            </w:r>
          </w:p>
        </w:tc>
        <w:tc>
          <w:tcPr>
            <w:tcW w:w="1560" w:type="dxa"/>
            <w:tcBorders>
              <w:top w:val="nil"/>
              <w:left w:val="nil"/>
              <w:bottom w:val="nil"/>
              <w:right w:val="nil"/>
            </w:tcBorders>
            <w:shd w:val="clear" w:color="auto" w:fill="auto"/>
            <w:noWrap/>
          </w:tcPr>
          <w:p w:rsidR="003068F1" w:rsidRPr="00FD5C34" w:rsidRDefault="00F94E7C" w:rsidP="00BD3DE3">
            <w:pPr>
              <w:jc w:val="right"/>
              <w:rPr>
                <w:sz w:val="26"/>
                <w:szCs w:val="26"/>
              </w:rPr>
            </w:pPr>
            <w:r>
              <w:rPr>
                <w:sz w:val="26"/>
                <w:szCs w:val="26"/>
              </w:rPr>
              <w:t>-1 </w:t>
            </w:r>
            <w:r w:rsidR="00BD3DE3">
              <w:rPr>
                <w:sz w:val="26"/>
                <w:szCs w:val="26"/>
              </w:rPr>
              <w:t>507</w:t>
            </w:r>
            <w:r>
              <w:rPr>
                <w:sz w:val="26"/>
                <w:szCs w:val="26"/>
              </w:rPr>
              <w:t>,</w:t>
            </w:r>
            <w:r w:rsidR="00BD3DE3">
              <w:rPr>
                <w:sz w:val="26"/>
                <w:szCs w:val="26"/>
              </w:rPr>
              <w:t>3</w:t>
            </w:r>
          </w:p>
        </w:tc>
      </w:tr>
      <w:tr w:rsidR="0004090A" w:rsidRPr="00FD5C34" w:rsidTr="00EC1576">
        <w:trPr>
          <w:trHeight w:val="80"/>
        </w:trPr>
        <w:tc>
          <w:tcPr>
            <w:tcW w:w="4537" w:type="dxa"/>
            <w:tcBorders>
              <w:top w:val="nil"/>
              <w:left w:val="nil"/>
              <w:bottom w:val="nil"/>
              <w:right w:val="nil"/>
            </w:tcBorders>
            <w:shd w:val="clear" w:color="auto" w:fill="auto"/>
            <w:noWrap/>
          </w:tcPr>
          <w:p w:rsidR="0004090A" w:rsidRPr="00AC40B2" w:rsidRDefault="0004090A" w:rsidP="00AC40B2">
            <w:pPr>
              <w:ind w:left="191"/>
            </w:pPr>
            <w:r w:rsidRPr="00AC40B2">
              <w:rPr>
                <w:i/>
              </w:rPr>
              <w:t>в т.ч. на пополнение остатков средств</w:t>
            </w:r>
          </w:p>
        </w:tc>
        <w:tc>
          <w:tcPr>
            <w:tcW w:w="1417" w:type="dxa"/>
            <w:tcBorders>
              <w:top w:val="nil"/>
              <w:left w:val="nil"/>
              <w:bottom w:val="nil"/>
              <w:right w:val="nil"/>
            </w:tcBorders>
            <w:shd w:val="clear" w:color="auto" w:fill="auto"/>
            <w:noWrap/>
          </w:tcPr>
          <w:p w:rsidR="0004090A" w:rsidRPr="00FD5C34" w:rsidRDefault="00F94E7C" w:rsidP="00BD3DE3">
            <w:pPr>
              <w:jc w:val="right"/>
              <w:rPr>
                <w:i/>
                <w:sz w:val="26"/>
                <w:szCs w:val="26"/>
              </w:rPr>
            </w:pPr>
            <w:r>
              <w:rPr>
                <w:i/>
                <w:sz w:val="26"/>
                <w:szCs w:val="26"/>
              </w:rPr>
              <w:t>-2 </w:t>
            </w:r>
            <w:r w:rsidR="00BD3DE3">
              <w:rPr>
                <w:i/>
                <w:sz w:val="26"/>
                <w:szCs w:val="26"/>
              </w:rPr>
              <w:t>7</w:t>
            </w:r>
            <w:r w:rsidR="00905601">
              <w:rPr>
                <w:i/>
                <w:sz w:val="26"/>
                <w:szCs w:val="26"/>
              </w:rPr>
              <w:t>00</w:t>
            </w:r>
            <w:r>
              <w:rPr>
                <w:i/>
                <w:sz w:val="26"/>
                <w:szCs w:val="26"/>
              </w:rPr>
              <w:t>,</w:t>
            </w:r>
            <w:r w:rsidR="00905601">
              <w:rPr>
                <w:i/>
                <w:sz w:val="26"/>
                <w:szCs w:val="26"/>
              </w:rPr>
              <w:t>0</w:t>
            </w:r>
          </w:p>
        </w:tc>
        <w:tc>
          <w:tcPr>
            <w:tcW w:w="1559" w:type="dxa"/>
            <w:tcBorders>
              <w:top w:val="nil"/>
              <w:left w:val="nil"/>
              <w:bottom w:val="nil"/>
              <w:right w:val="nil"/>
            </w:tcBorders>
            <w:shd w:val="clear" w:color="auto" w:fill="auto"/>
            <w:noWrap/>
          </w:tcPr>
          <w:p w:rsidR="0004090A" w:rsidRPr="00FD5C34" w:rsidRDefault="0004090A" w:rsidP="00046F7E">
            <w:pPr>
              <w:jc w:val="right"/>
              <w:rPr>
                <w:i/>
                <w:sz w:val="26"/>
                <w:szCs w:val="26"/>
              </w:rPr>
            </w:pPr>
            <w:r w:rsidRPr="00FD5C34">
              <w:rPr>
                <w:i/>
                <w:sz w:val="26"/>
                <w:szCs w:val="26"/>
              </w:rPr>
              <w:t>0,0</w:t>
            </w:r>
          </w:p>
        </w:tc>
        <w:tc>
          <w:tcPr>
            <w:tcW w:w="1560" w:type="dxa"/>
            <w:tcBorders>
              <w:top w:val="nil"/>
              <w:left w:val="nil"/>
              <w:bottom w:val="nil"/>
              <w:right w:val="nil"/>
            </w:tcBorders>
            <w:shd w:val="clear" w:color="auto" w:fill="auto"/>
            <w:noWrap/>
          </w:tcPr>
          <w:p w:rsidR="0004090A" w:rsidRPr="00FD5C34" w:rsidRDefault="0004090A" w:rsidP="00046F7E">
            <w:pPr>
              <w:jc w:val="right"/>
              <w:rPr>
                <w:i/>
                <w:sz w:val="26"/>
                <w:szCs w:val="26"/>
              </w:rPr>
            </w:pPr>
            <w:r w:rsidRPr="00FD5C34">
              <w:rPr>
                <w:i/>
                <w:sz w:val="26"/>
                <w:szCs w:val="26"/>
              </w:rPr>
              <w:t>0,0</w:t>
            </w:r>
          </w:p>
        </w:tc>
      </w:tr>
      <w:tr w:rsidR="00E53B13" w:rsidRPr="00FD5C34" w:rsidTr="00EC1576">
        <w:trPr>
          <w:trHeight w:val="80"/>
        </w:trPr>
        <w:tc>
          <w:tcPr>
            <w:tcW w:w="4537" w:type="dxa"/>
            <w:tcBorders>
              <w:top w:val="nil"/>
              <w:left w:val="nil"/>
              <w:bottom w:val="nil"/>
              <w:right w:val="nil"/>
            </w:tcBorders>
            <w:shd w:val="clear" w:color="auto" w:fill="auto"/>
          </w:tcPr>
          <w:p w:rsidR="00E53B13" w:rsidRPr="00FD5C34" w:rsidRDefault="00E53B13">
            <w:pPr>
              <w:rPr>
                <w:b/>
                <w:bCs/>
                <w:sz w:val="26"/>
                <w:szCs w:val="26"/>
              </w:rPr>
            </w:pPr>
            <w:r w:rsidRPr="00FD5C34">
              <w:rPr>
                <w:b/>
                <w:bCs/>
                <w:sz w:val="26"/>
                <w:szCs w:val="26"/>
              </w:rPr>
              <w:t>Иные источники</w:t>
            </w:r>
          </w:p>
        </w:tc>
        <w:tc>
          <w:tcPr>
            <w:tcW w:w="1417" w:type="dxa"/>
            <w:tcBorders>
              <w:top w:val="nil"/>
              <w:left w:val="nil"/>
              <w:bottom w:val="nil"/>
              <w:right w:val="nil"/>
            </w:tcBorders>
            <w:shd w:val="clear" w:color="auto" w:fill="auto"/>
            <w:noWrap/>
          </w:tcPr>
          <w:p w:rsidR="00E53B13" w:rsidRPr="00FD5C34" w:rsidRDefault="00293A58" w:rsidP="00BD3DE3">
            <w:pPr>
              <w:jc w:val="right"/>
              <w:rPr>
                <w:b/>
                <w:bCs/>
                <w:sz w:val="26"/>
                <w:szCs w:val="26"/>
              </w:rPr>
            </w:pPr>
            <w:r>
              <w:rPr>
                <w:b/>
                <w:bCs/>
                <w:sz w:val="26"/>
                <w:szCs w:val="26"/>
              </w:rPr>
              <w:t>-</w:t>
            </w:r>
            <w:r w:rsidR="00BD3DE3">
              <w:rPr>
                <w:b/>
                <w:bCs/>
                <w:sz w:val="26"/>
                <w:szCs w:val="26"/>
              </w:rPr>
              <w:t>56</w:t>
            </w:r>
            <w:r w:rsidR="00F94E7C">
              <w:rPr>
                <w:b/>
                <w:bCs/>
                <w:sz w:val="26"/>
                <w:szCs w:val="26"/>
              </w:rPr>
              <w:t>,</w:t>
            </w:r>
            <w:r w:rsidR="00BD3DE3">
              <w:rPr>
                <w:b/>
                <w:bCs/>
                <w:sz w:val="26"/>
                <w:szCs w:val="26"/>
              </w:rPr>
              <w:t>5</w:t>
            </w:r>
          </w:p>
        </w:tc>
        <w:tc>
          <w:tcPr>
            <w:tcW w:w="1559" w:type="dxa"/>
            <w:tcBorders>
              <w:top w:val="nil"/>
              <w:left w:val="nil"/>
              <w:bottom w:val="nil"/>
              <w:right w:val="nil"/>
            </w:tcBorders>
            <w:shd w:val="clear" w:color="auto" w:fill="auto"/>
            <w:noWrap/>
          </w:tcPr>
          <w:p w:rsidR="00E53B13" w:rsidRPr="00FD5C34" w:rsidRDefault="00FD5C34" w:rsidP="003068F1">
            <w:pPr>
              <w:jc w:val="right"/>
              <w:rPr>
                <w:b/>
                <w:bCs/>
                <w:sz w:val="26"/>
                <w:szCs w:val="26"/>
              </w:rPr>
            </w:pPr>
            <w:r>
              <w:rPr>
                <w:b/>
                <w:bCs/>
                <w:sz w:val="26"/>
                <w:szCs w:val="26"/>
              </w:rPr>
              <w:t>0,0</w:t>
            </w:r>
          </w:p>
        </w:tc>
        <w:tc>
          <w:tcPr>
            <w:tcW w:w="1560" w:type="dxa"/>
            <w:tcBorders>
              <w:top w:val="nil"/>
              <w:left w:val="nil"/>
              <w:bottom w:val="nil"/>
              <w:right w:val="nil"/>
            </w:tcBorders>
            <w:shd w:val="clear" w:color="auto" w:fill="auto"/>
            <w:noWrap/>
          </w:tcPr>
          <w:p w:rsidR="00E53B13" w:rsidRPr="00FD5C34" w:rsidRDefault="003068F1" w:rsidP="002458F3">
            <w:pPr>
              <w:jc w:val="right"/>
              <w:rPr>
                <w:b/>
                <w:bCs/>
                <w:sz w:val="26"/>
                <w:szCs w:val="26"/>
              </w:rPr>
            </w:pPr>
            <w:r w:rsidRPr="00FD5C34">
              <w:rPr>
                <w:b/>
                <w:bCs/>
                <w:sz w:val="26"/>
                <w:szCs w:val="26"/>
              </w:rPr>
              <w:t>0,0</w:t>
            </w:r>
          </w:p>
        </w:tc>
      </w:tr>
      <w:tr w:rsidR="00E53B13" w:rsidRPr="00FD5C34" w:rsidTr="00EC1576">
        <w:trPr>
          <w:trHeight w:val="231"/>
        </w:trPr>
        <w:tc>
          <w:tcPr>
            <w:tcW w:w="4537" w:type="dxa"/>
            <w:tcBorders>
              <w:top w:val="nil"/>
              <w:left w:val="nil"/>
              <w:bottom w:val="nil"/>
              <w:right w:val="nil"/>
            </w:tcBorders>
            <w:shd w:val="clear" w:color="auto" w:fill="auto"/>
            <w:noWrap/>
          </w:tcPr>
          <w:p w:rsidR="00E53B13" w:rsidRPr="00FD5C34" w:rsidRDefault="00E53B13" w:rsidP="00341748">
            <w:pPr>
              <w:ind w:left="191"/>
              <w:rPr>
                <w:sz w:val="26"/>
                <w:szCs w:val="26"/>
              </w:rPr>
            </w:pPr>
            <w:r w:rsidRPr="00FD5C34">
              <w:rPr>
                <w:sz w:val="26"/>
                <w:szCs w:val="26"/>
              </w:rPr>
              <w:t>бюджетные кредиты муниципальным образованиям</w:t>
            </w:r>
          </w:p>
        </w:tc>
        <w:tc>
          <w:tcPr>
            <w:tcW w:w="1417" w:type="dxa"/>
            <w:tcBorders>
              <w:top w:val="nil"/>
              <w:left w:val="nil"/>
              <w:bottom w:val="nil"/>
              <w:right w:val="nil"/>
            </w:tcBorders>
            <w:shd w:val="clear" w:color="auto" w:fill="auto"/>
            <w:noWrap/>
          </w:tcPr>
          <w:p w:rsidR="00E53B13" w:rsidRPr="00FD5C34" w:rsidRDefault="00293A58" w:rsidP="00BD3DE3">
            <w:pPr>
              <w:jc w:val="right"/>
              <w:rPr>
                <w:sz w:val="26"/>
                <w:szCs w:val="26"/>
              </w:rPr>
            </w:pPr>
            <w:r>
              <w:rPr>
                <w:sz w:val="26"/>
                <w:szCs w:val="26"/>
              </w:rPr>
              <w:t>-</w:t>
            </w:r>
            <w:r w:rsidR="00BD3DE3">
              <w:rPr>
                <w:sz w:val="26"/>
                <w:szCs w:val="26"/>
              </w:rPr>
              <w:t>56</w:t>
            </w:r>
            <w:r w:rsidR="00F94E7C">
              <w:rPr>
                <w:sz w:val="26"/>
                <w:szCs w:val="26"/>
              </w:rPr>
              <w:t>,</w:t>
            </w:r>
            <w:r w:rsidR="00BD3DE3">
              <w:rPr>
                <w:sz w:val="26"/>
                <w:szCs w:val="26"/>
              </w:rPr>
              <w:t>5</w:t>
            </w:r>
          </w:p>
        </w:tc>
        <w:tc>
          <w:tcPr>
            <w:tcW w:w="1559" w:type="dxa"/>
            <w:tcBorders>
              <w:top w:val="nil"/>
              <w:left w:val="nil"/>
              <w:bottom w:val="nil"/>
              <w:right w:val="nil"/>
            </w:tcBorders>
            <w:shd w:val="clear" w:color="auto" w:fill="auto"/>
            <w:noWrap/>
          </w:tcPr>
          <w:p w:rsidR="00E53B13" w:rsidRPr="00FD5C34" w:rsidRDefault="00A06856" w:rsidP="00046F7E">
            <w:pPr>
              <w:jc w:val="right"/>
              <w:rPr>
                <w:sz w:val="26"/>
                <w:szCs w:val="26"/>
              </w:rPr>
            </w:pPr>
            <w:r w:rsidRPr="00FD5C34">
              <w:rPr>
                <w:sz w:val="26"/>
                <w:szCs w:val="26"/>
              </w:rPr>
              <w:t>0,0</w:t>
            </w:r>
          </w:p>
        </w:tc>
        <w:tc>
          <w:tcPr>
            <w:tcW w:w="1560" w:type="dxa"/>
            <w:tcBorders>
              <w:top w:val="nil"/>
              <w:left w:val="nil"/>
              <w:bottom w:val="nil"/>
              <w:right w:val="nil"/>
            </w:tcBorders>
            <w:shd w:val="clear" w:color="auto" w:fill="auto"/>
            <w:noWrap/>
          </w:tcPr>
          <w:p w:rsidR="00E53B13" w:rsidRPr="00FD5C34" w:rsidRDefault="00A06856" w:rsidP="00046F7E">
            <w:pPr>
              <w:jc w:val="right"/>
              <w:rPr>
                <w:sz w:val="26"/>
                <w:szCs w:val="26"/>
              </w:rPr>
            </w:pPr>
            <w:r w:rsidRPr="00FD5C34">
              <w:rPr>
                <w:sz w:val="26"/>
                <w:szCs w:val="26"/>
              </w:rPr>
              <w:t>0,0</w:t>
            </w:r>
          </w:p>
        </w:tc>
      </w:tr>
      <w:tr w:rsidR="00A06856" w:rsidRPr="00FD5C34" w:rsidTr="00EC1576">
        <w:trPr>
          <w:trHeight w:val="80"/>
        </w:trPr>
        <w:tc>
          <w:tcPr>
            <w:tcW w:w="4537" w:type="dxa"/>
            <w:tcBorders>
              <w:top w:val="nil"/>
              <w:left w:val="nil"/>
              <w:bottom w:val="nil"/>
              <w:right w:val="nil"/>
            </w:tcBorders>
            <w:shd w:val="clear" w:color="auto" w:fill="auto"/>
            <w:noWrap/>
          </w:tcPr>
          <w:p w:rsidR="00A06856" w:rsidRPr="00FD5C34" w:rsidRDefault="00A06856" w:rsidP="00341748">
            <w:pPr>
              <w:ind w:left="474"/>
              <w:rPr>
                <w:sz w:val="26"/>
                <w:szCs w:val="26"/>
              </w:rPr>
            </w:pPr>
            <w:r w:rsidRPr="00FD5C34">
              <w:rPr>
                <w:sz w:val="26"/>
                <w:szCs w:val="26"/>
              </w:rPr>
              <w:t>предоставление</w:t>
            </w:r>
          </w:p>
        </w:tc>
        <w:tc>
          <w:tcPr>
            <w:tcW w:w="1417" w:type="dxa"/>
            <w:tcBorders>
              <w:top w:val="nil"/>
              <w:left w:val="nil"/>
              <w:bottom w:val="nil"/>
              <w:right w:val="nil"/>
            </w:tcBorders>
            <w:shd w:val="clear" w:color="auto" w:fill="auto"/>
            <w:noWrap/>
          </w:tcPr>
          <w:p w:rsidR="00A06856" w:rsidRPr="00FD5C34" w:rsidRDefault="00A06856" w:rsidP="00BD3DE3">
            <w:pPr>
              <w:jc w:val="right"/>
              <w:rPr>
                <w:sz w:val="26"/>
                <w:szCs w:val="26"/>
              </w:rPr>
            </w:pPr>
            <w:r w:rsidRPr="00FD5C34">
              <w:rPr>
                <w:sz w:val="26"/>
                <w:szCs w:val="26"/>
              </w:rPr>
              <w:t>-</w:t>
            </w:r>
            <w:r w:rsidR="00625663">
              <w:rPr>
                <w:sz w:val="26"/>
                <w:szCs w:val="26"/>
              </w:rPr>
              <w:t>2</w:t>
            </w:r>
            <w:r w:rsidR="00BD3DE3">
              <w:rPr>
                <w:sz w:val="26"/>
                <w:szCs w:val="26"/>
              </w:rPr>
              <w:t>4</w:t>
            </w:r>
            <w:r w:rsidR="00625663">
              <w:rPr>
                <w:sz w:val="26"/>
                <w:szCs w:val="26"/>
              </w:rPr>
              <w:t>0</w:t>
            </w:r>
            <w:r w:rsidR="00F94E7C">
              <w:rPr>
                <w:sz w:val="26"/>
                <w:szCs w:val="26"/>
              </w:rPr>
              <w:t>,0</w:t>
            </w:r>
          </w:p>
        </w:tc>
        <w:tc>
          <w:tcPr>
            <w:tcW w:w="1559" w:type="dxa"/>
            <w:tcBorders>
              <w:top w:val="nil"/>
              <w:left w:val="nil"/>
              <w:bottom w:val="nil"/>
              <w:right w:val="nil"/>
            </w:tcBorders>
            <w:shd w:val="clear" w:color="auto" w:fill="auto"/>
            <w:noWrap/>
          </w:tcPr>
          <w:p w:rsidR="00A06856" w:rsidRPr="00FD5C34" w:rsidRDefault="00A06856" w:rsidP="00BD3DE3">
            <w:pPr>
              <w:jc w:val="right"/>
              <w:rPr>
                <w:sz w:val="26"/>
                <w:szCs w:val="26"/>
              </w:rPr>
            </w:pPr>
            <w:r w:rsidRPr="00FD5C34">
              <w:rPr>
                <w:sz w:val="26"/>
                <w:szCs w:val="26"/>
              </w:rPr>
              <w:t>-</w:t>
            </w:r>
            <w:r w:rsidR="00BD3DE3">
              <w:rPr>
                <w:sz w:val="26"/>
                <w:szCs w:val="26"/>
              </w:rPr>
              <w:t>200</w:t>
            </w:r>
            <w:r w:rsidRPr="00FD5C34">
              <w:rPr>
                <w:sz w:val="26"/>
                <w:szCs w:val="26"/>
              </w:rPr>
              <w:t>,0</w:t>
            </w:r>
          </w:p>
        </w:tc>
        <w:tc>
          <w:tcPr>
            <w:tcW w:w="1560" w:type="dxa"/>
            <w:tcBorders>
              <w:top w:val="nil"/>
              <w:left w:val="nil"/>
              <w:bottom w:val="nil"/>
              <w:right w:val="nil"/>
            </w:tcBorders>
            <w:shd w:val="clear" w:color="auto" w:fill="auto"/>
            <w:noWrap/>
          </w:tcPr>
          <w:p w:rsidR="00A06856" w:rsidRPr="00FD5C34" w:rsidRDefault="00A06856" w:rsidP="00BD3DE3">
            <w:pPr>
              <w:jc w:val="right"/>
              <w:rPr>
                <w:sz w:val="26"/>
                <w:szCs w:val="26"/>
              </w:rPr>
            </w:pPr>
            <w:r w:rsidRPr="00FD5C34">
              <w:rPr>
                <w:sz w:val="26"/>
                <w:szCs w:val="26"/>
              </w:rPr>
              <w:t>-</w:t>
            </w:r>
            <w:r w:rsidR="00BD3DE3">
              <w:rPr>
                <w:sz w:val="26"/>
                <w:szCs w:val="26"/>
              </w:rPr>
              <w:t>20</w:t>
            </w:r>
            <w:r w:rsidR="00FD5C34">
              <w:rPr>
                <w:sz w:val="26"/>
                <w:szCs w:val="26"/>
              </w:rPr>
              <w:t>0</w:t>
            </w:r>
            <w:r w:rsidRPr="00FD5C34">
              <w:rPr>
                <w:sz w:val="26"/>
                <w:szCs w:val="26"/>
              </w:rPr>
              <w:t>,0</w:t>
            </w:r>
          </w:p>
        </w:tc>
      </w:tr>
      <w:tr w:rsidR="00A06856" w:rsidRPr="00FD5C34" w:rsidTr="00EC1576">
        <w:trPr>
          <w:trHeight w:val="80"/>
        </w:trPr>
        <w:tc>
          <w:tcPr>
            <w:tcW w:w="4537" w:type="dxa"/>
            <w:tcBorders>
              <w:top w:val="nil"/>
              <w:left w:val="nil"/>
              <w:bottom w:val="nil"/>
              <w:right w:val="nil"/>
            </w:tcBorders>
            <w:shd w:val="clear" w:color="auto" w:fill="auto"/>
            <w:noWrap/>
          </w:tcPr>
          <w:p w:rsidR="00A06856" w:rsidRPr="00FD5C34" w:rsidRDefault="00A06856" w:rsidP="00341748">
            <w:pPr>
              <w:ind w:left="474"/>
              <w:rPr>
                <w:sz w:val="26"/>
                <w:szCs w:val="26"/>
              </w:rPr>
            </w:pPr>
            <w:r w:rsidRPr="00FD5C34">
              <w:rPr>
                <w:sz w:val="26"/>
                <w:szCs w:val="26"/>
              </w:rPr>
              <w:t>возврат</w:t>
            </w:r>
          </w:p>
        </w:tc>
        <w:tc>
          <w:tcPr>
            <w:tcW w:w="1417" w:type="dxa"/>
            <w:tcBorders>
              <w:top w:val="nil"/>
              <w:left w:val="nil"/>
              <w:bottom w:val="nil"/>
              <w:right w:val="nil"/>
            </w:tcBorders>
            <w:shd w:val="clear" w:color="auto" w:fill="auto"/>
            <w:noWrap/>
          </w:tcPr>
          <w:p w:rsidR="00A06856" w:rsidRPr="00FD5C34" w:rsidRDefault="00F94E7C" w:rsidP="00BD3DE3">
            <w:pPr>
              <w:jc w:val="right"/>
              <w:rPr>
                <w:sz w:val="26"/>
                <w:szCs w:val="26"/>
              </w:rPr>
            </w:pPr>
            <w:r>
              <w:rPr>
                <w:sz w:val="26"/>
                <w:szCs w:val="26"/>
              </w:rPr>
              <w:t>1</w:t>
            </w:r>
            <w:r w:rsidR="00BD3DE3">
              <w:rPr>
                <w:sz w:val="26"/>
                <w:szCs w:val="26"/>
              </w:rPr>
              <w:t>83</w:t>
            </w:r>
            <w:r>
              <w:rPr>
                <w:sz w:val="26"/>
                <w:szCs w:val="26"/>
              </w:rPr>
              <w:t>,</w:t>
            </w:r>
            <w:r w:rsidR="00BD3DE3">
              <w:rPr>
                <w:sz w:val="26"/>
                <w:szCs w:val="26"/>
              </w:rPr>
              <w:t>5</w:t>
            </w:r>
          </w:p>
        </w:tc>
        <w:tc>
          <w:tcPr>
            <w:tcW w:w="1559" w:type="dxa"/>
            <w:tcBorders>
              <w:top w:val="nil"/>
              <w:left w:val="nil"/>
              <w:bottom w:val="nil"/>
              <w:right w:val="nil"/>
            </w:tcBorders>
            <w:shd w:val="clear" w:color="auto" w:fill="auto"/>
            <w:noWrap/>
          </w:tcPr>
          <w:p w:rsidR="00A06856" w:rsidRPr="00FD5C34" w:rsidRDefault="00BD3DE3" w:rsidP="008A7F0B">
            <w:pPr>
              <w:jc w:val="right"/>
              <w:rPr>
                <w:sz w:val="26"/>
                <w:szCs w:val="26"/>
              </w:rPr>
            </w:pPr>
            <w:r>
              <w:rPr>
                <w:sz w:val="26"/>
                <w:szCs w:val="26"/>
              </w:rPr>
              <w:t>20</w:t>
            </w:r>
            <w:r w:rsidR="00FD5C34">
              <w:rPr>
                <w:sz w:val="26"/>
                <w:szCs w:val="26"/>
              </w:rPr>
              <w:t>0</w:t>
            </w:r>
            <w:r w:rsidR="00A06856" w:rsidRPr="00FD5C34">
              <w:rPr>
                <w:sz w:val="26"/>
                <w:szCs w:val="26"/>
              </w:rPr>
              <w:t>,0</w:t>
            </w:r>
          </w:p>
        </w:tc>
        <w:tc>
          <w:tcPr>
            <w:tcW w:w="1560" w:type="dxa"/>
            <w:tcBorders>
              <w:top w:val="nil"/>
              <w:left w:val="nil"/>
              <w:bottom w:val="nil"/>
              <w:right w:val="nil"/>
            </w:tcBorders>
            <w:shd w:val="clear" w:color="auto" w:fill="auto"/>
            <w:noWrap/>
          </w:tcPr>
          <w:p w:rsidR="00A06856" w:rsidRPr="00FD5C34" w:rsidRDefault="00BD3DE3" w:rsidP="008A7F0B">
            <w:pPr>
              <w:jc w:val="right"/>
              <w:rPr>
                <w:sz w:val="26"/>
                <w:szCs w:val="26"/>
              </w:rPr>
            </w:pPr>
            <w:r>
              <w:rPr>
                <w:sz w:val="26"/>
                <w:szCs w:val="26"/>
              </w:rPr>
              <w:t>20</w:t>
            </w:r>
            <w:r w:rsidR="00FD5C34">
              <w:rPr>
                <w:sz w:val="26"/>
                <w:szCs w:val="26"/>
              </w:rPr>
              <w:t>0</w:t>
            </w:r>
            <w:r w:rsidR="00A06856" w:rsidRPr="00FD5C34">
              <w:rPr>
                <w:sz w:val="26"/>
                <w:szCs w:val="26"/>
              </w:rPr>
              <w:t>,0</w:t>
            </w:r>
          </w:p>
        </w:tc>
      </w:tr>
      <w:tr w:rsidR="00293535" w:rsidRPr="00FD5C34" w:rsidTr="00EC1576">
        <w:trPr>
          <w:trHeight w:val="672"/>
        </w:trPr>
        <w:tc>
          <w:tcPr>
            <w:tcW w:w="4537" w:type="dxa"/>
            <w:tcBorders>
              <w:top w:val="nil"/>
              <w:left w:val="nil"/>
              <w:bottom w:val="nil"/>
              <w:right w:val="nil"/>
            </w:tcBorders>
            <w:shd w:val="clear" w:color="auto" w:fill="auto"/>
            <w:noWrap/>
          </w:tcPr>
          <w:p w:rsidR="00293535" w:rsidRPr="00FD5C34" w:rsidRDefault="00293535" w:rsidP="00293535">
            <w:pPr>
              <w:rPr>
                <w:b/>
                <w:bCs/>
                <w:sz w:val="26"/>
                <w:szCs w:val="26"/>
              </w:rPr>
            </w:pPr>
            <w:r w:rsidRPr="00FD5C34">
              <w:rPr>
                <w:b/>
                <w:bCs/>
                <w:sz w:val="26"/>
                <w:szCs w:val="26"/>
              </w:rPr>
              <w:t>Изменение остатков средств бюджета</w:t>
            </w:r>
          </w:p>
        </w:tc>
        <w:tc>
          <w:tcPr>
            <w:tcW w:w="1417" w:type="dxa"/>
            <w:tcBorders>
              <w:top w:val="nil"/>
              <w:left w:val="nil"/>
              <w:bottom w:val="nil"/>
              <w:right w:val="nil"/>
            </w:tcBorders>
            <w:shd w:val="clear" w:color="auto" w:fill="auto"/>
            <w:noWrap/>
          </w:tcPr>
          <w:p w:rsidR="00293535" w:rsidRPr="00FD5C34" w:rsidRDefault="00BD3DE3" w:rsidP="00F94E7C">
            <w:pPr>
              <w:jc w:val="right"/>
              <w:rPr>
                <w:b/>
                <w:bCs/>
                <w:sz w:val="26"/>
                <w:szCs w:val="26"/>
              </w:rPr>
            </w:pPr>
            <w:r>
              <w:rPr>
                <w:b/>
                <w:bCs/>
                <w:sz w:val="26"/>
                <w:szCs w:val="26"/>
              </w:rPr>
              <w:t>1 056,5</w:t>
            </w:r>
          </w:p>
        </w:tc>
        <w:tc>
          <w:tcPr>
            <w:tcW w:w="1559" w:type="dxa"/>
            <w:tcBorders>
              <w:top w:val="nil"/>
              <w:left w:val="nil"/>
              <w:bottom w:val="nil"/>
              <w:right w:val="nil"/>
            </w:tcBorders>
            <w:shd w:val="clear" w:color="auto" w:fill="auto"/>
            <w:noWrap/>
          </w:tcPr>
          <w:p w:rsidR="00293535" w:rsidRPr="00FD5C34" w:rsidRDefault="00293535" w:rsidP="00293535">
            <w:pPr>
              <w:jc w:val="right"/>
              <w:rPr>
                <w:b/>
                <w:bCs/>
                <w:sz w:val="26"/>
                <w:szCs w:val="26"/>
              </w:rPr>
            </w:pPr>
            <w:r w:rsidRPr="00FD5C34">
              <w:rPr>
                <w:b/>
                <w:bCs/>
                <w:sz w:val="26"/>
                <w:szCs w:val="26"/>
              </w:rPr>
              <w:t>0,0</w:t>
            </w:r>
          </w:p>
        </w:tc>
        <w:tc>
          <w:tcPr>
            <w:tcW w:w="1560" w:type="dxa"/>
            <w:tcBorders>
              <w:top w:val="nil"/>
              <w:left w:val="nil"/>
              <w:bottom w:val="nil"/>
              <w:right w:val="nil"/>
            </w:tcBorders>
            <w:shd w:val="clear" w:color="auto" w:fill="auto"/>
            <w:noWrap/>
          </w:tcPr>
          <w:p w:rsidR="00293535" w:rsidRPr="00FD5C34" w:rsidRDefault="00293535" w:rsidP="00293535">
            <w:pPr>
              <w:jc w:val="right"/>
              <w:rPr>
                <w:b/>
                <w:bCs/>
                <w:sz w:val="26"/>
                <w:szCs w:val="26"/>
              </w:rPr>
            </w:pPr>
            <w:r w:rsidRPr="00FD5C34">
              <w:rPr>
                <w:b/>
                <w:bCs/>
                <w:sz w:val="26"/>
                <w:szCs w:val="26"/>
              </w:rPr>
              <w:t>0,0</w:t>
            </w:r>
          </w:p>
        </w:tc>
      </w:tr>
      <w:tr w:rsidR="00293535" w:rsidRPr="00FD5C34" w:rsidTr="006E5007">
        <w:trPr>
          <w:trHeight w:val="413"/>
        </w:trPr>
        <w:tc>
          <w:tcPr>
            <w:tcW w:w="4537" w:type="dxa"/>
            <w:tcBorders>
              <w:top w:val="nil"/>
              <w:left w:val="nil"/>
              <w:bottom w:val="nil"/>
              <w:right w:val="nil"/>
            </w:tcBorders>
            <w:shd w:val="clear" w:color="auto" w:fill="auto"/>
          </w:tcPr>
          <w:p w:rsidR="00293535" w:rsidRPr="00FD5C34" w:rsidRDefault="00293535">
            <w:pPr>
              <w:rPr>
                <w:b/>
                <w:bCs/>
                <w:sz w:val="26"/>
                <w:szCs w:val="26"/>
              </w:rPr>
            </w:pPr>
            <w:r w:rsidRPr="00FD5C34">
              <w:rPr>
                <w:b/>
                <w:bCs/>
                <w:sz w:val="26"/>
                <w:szCs w:val="26"/>
              </w:rPr>
              <w:t>ИТОГО ИСТОЧНИКОВ</w:t>
            </w:r>
          </w:p>
        </w:tc>
        <w:tc>
          <w:tcPr>
            <w:tcW w:w="1417" w:type="dxa"/>
            <w:tcBorders>
              <w:top w:val="nil"/>
              <w:left w:val="nil"/>
              <w:bottom w:val="nil"/>
              <w:right w:val="nil"/>
            </w:tcBorders>
            <w:shd w:val="clear" w:color="auto" w:fill="auto"/>
            <w:noWrap/>
          </w:tcPr>
          <w:p w:rsidR="00293535" w:rsidRPr="00FD5C34" w:rsidRDefault="00BD3DE3" w:rsidP="00625663">
            <w:pPr>
              <w:jc w:val="right"/>
              <w:rPr>
                <w:b/>
                <w:bCs/>
                <w:sz w:val="26"/>
                <w:szCs w:val="26"/>
              </w:rPr>
            </w:pPr>
            <w:r>
              <w:rPr>
                <w:b/>
                <w:bCs/>
                <w:sz w:val="26"/>
                <w:szCs w:val="26"/>
              </w:rPr>
              <w:t>1 699,7</w:t>
            </w:r>
          </w:p>
        </w:tc>
        <w:tc>
          <w:tcPr>
            <w:tcW w:w="1559" w:type="dxa"/>
            <w:tcBorders>
              <w:top w:val="nil"/>
              <w:left w:val="nil"/>
              <w:bottom w:val="nil"/>
              <w:right w:val="nil"/>
            </w:tcBorders>
            <w:shd w:val="clear" w:color="auto" w:fill="auto"/>
            <w:noWrap/>
          </w:tcPr>
          <w:p w:rsidR="00293535" w:rsidRPr="00FD5C34" w:rsidRDefault="00BD3DE3" w:rsidP="008A7F0B">
            <w:pPr>
              <w:jc w:val="right"/>
              <w:rPr>
                <w:b/>
                <w:bCs/>
                <w:sz w:val="26"/>
                <w:szCs w:val="26"/>
              </w:rPr>
            </w:pPr>
            <w:r>
              <w:rPr>
                <w:b/>
                <w:bCs/>
                <w:sz w:val="26"/>
                <w:szCs w:val="26"/>
              </w:rPr>
              <w:t>302,9</w:t>
            </w:r>
          </w:p>
        </w:tc>
        <w:tc>
          <w:tcPr>
            <w:tcW w:w="1560" w:type="dxa"/>
            <w:tcBorders>
              <w:top w:val="nil"/>
              <w:left w:val="nil"/>
              <w:bottom w:val="nil"/>
              <w:right w:val="nil"/>
            </w:tcBorders>
            <w:shd w:val="clear" w:color="auto" w:fill="auto"/>
            <w:noWrap/>
          </w:tcPr>
          <w:p w:rsidR="00293535" w:rsidRPr="00FD5C34" w:rsidRDefault="00BD3DE3" w:rsidP="008A7F0B">
            <w:pPr>
              <w:jc w:val="right"/>
              <w:rPr>
                <w:b/>
                <w:bCs/>
                <w:sz w:val="26"/>
                <w:szCs w:val="26"/>
              </w:rPr>
            </w:pPr>
            <w:r>
              <w:rPr>
                <w:b/>
                <w:bCs/>
                <w:sz w:val="26"/>
                <w:szCs w:val="26"/>
              </w:rPr>
              <w:t>302,9</w:t>
            </w:r>
          </w:p>
        </w:tc>
      </w:tr>
      <w:tr w:rsidR="00293535" w:rsidRPr="00FD5C34" w:rsidTr="00EC1576">
        <w:trPr>
          <w:trHeight w:val="80"/>
        </w:trPr>
        <w:tc>
          <w:tcPr>
            <w:tcW w:w="4537" w:type="dxa"/>
            <w:tcBorders>
              <w:top w:val="nil"/>
              <w:left w:val="nil"/>
              <w:bottom w:val="nil"/>
              <w:right w:val="nil"/>
            </w:tcBorders>
            <w:shd w:val="clear" w:color="auto" w:fill="auto"/>
          </w:tcPr>
          <w:p w:rsidR="00293535" w:rsidRPr="006E5007" w:rsidRDefault="00293535" w:rsidP="006E5007">
            <w:pPr>
              <w:ind w:left="176"/>
              <w:rPr>
                <w:b/>
                <w:sz w:val="26"/>
                <w:szCs w:val="26"/>
              </w:rPr>
            </w:pPr>
            <w:r w:rsidRPr="006E5007">
              <w:rPr>
                <w:b/>
                <w:sz w:val="26"/>
                <w:szCs w:val="26"/>
              </w:rPr>
              <w:t>в том числе</w:t>
            </w:r>
            <w:r w:rsidR="006E5007" w:rsidRPr="006E5007">
              <w:rPr>
                <w:b/>
                <w:sz w:val="26"/>
                <w:szCs w:val="26"/>
              </w:rPr>
              <w:t xml:space="preserve"> заимствования</w:t>
            </w:r>
          </w:p>
        </w:tc>
        <w:tc>
          <w:tcPr>
            <w:tcW w:w="1417" w:type="dxa"/>
            <w:tcBorders>
              <w:top w:val="nil"/>
              <w:left w:val="nil"/>
              <w:bottom w:val="nil"/>
              <w:right w:val="nil"/>
            </w:tcBorders>
            <w:shd w:val="clear" w:color="auto" w:fill="auto"/>
            <w:noWrap/>
          </w:tcPr>
          <w:p w:rsidR="00293535" w:rsidRPr="006E5007" w:rsidRDefault="006E5007" w:rsidP="00046F7E">
            <w:pPr>
              <w:jc w:val="right"/>
              <w:rPr>
                <w:b/>
                <w:sz w:val="26"/>
                <w:szCs w:val="26"/>
              </w:rPr>
            </w:pPr>
            <w:r w:rsidRPr="006E5007">
              <w:rPr>
                <w:b/>
                <w:sz w:val="26"/>
                <w:szCs w:val="26"/>
              </w:rPr>
              <w:t>699,7</w:t>
            </w:r>
          </w:p>
        </w:tc>
        <w:tc>
          <w:tcPr>
            <w:tcW w:w="1559" w:type="dxa"/>
            <w:tcBorders>
              <w:top w:val="nil"/>
              <w:left w:val="nil"/>
              <w:bottom w:val="nil"/>
              <w:right w:val="nil"/>
            </w:tcBorders>
            <w:shd w:val="clear" w:color="auto" w:fill="auto"/>
            <w:noWrap/>
          </w:tcPr>
          <w:p w:rsidR="00293535" w:rsidRPr="006E5007" w:rsidRDefault="006E5007" w:rsidP="00046F7E">
            <w:pPr>
              <w:jc w:val="right"/>
              <w:rPr>
                <w:b/>
                <w:sz w:val="26"/>
                <w:szCs w:val="26"/>
              </w:rPr>
            </w:pPr>
            <w:r w:rsidRPr="006E5007">
              <w:rPr>
                <w:b/>
                <w:sz w:val="26"/>
                <w:szCs w:val="26"/>
              </w:rPr>
              <w:t>302,9</w:t>
            </w:r>
          </w:p>
        </w:tc>
        <w:tc>
          <w:tcPr>
            <w:tcW w:w="1560" w:type="dxa"/>
            <w:tcBorders>
              <w:top w:val="nil"/>
              <w:left w:val="nil"/>
              <w:bottom w:val="nil"/>
              <w:right w:val="nil"/>
            </w:tcBorders>
            <w:shd w:val="clear" w:color="auto" w:fill="auto"/>
            <w:noWrap/>
          </w:tcPr>
          <w:p w:rsidR="00293535" w:rsidRPr="006E5007" w:rsidRDefault="006E5007" w:rsidP="00046F7E">
            <w:pPr>
              <w:jc w:val="right"/>
              <w:rPr>
                <w:b/>
                <w:sz w:val="26"/>
                <w:szCs w:val="26"/>
              </w:rPr>
            </w:pPr>
            <w:r w:rsidRPr="006E5007">
              <w:rPr>
                <w:b/>
                <w:sz w:val="26"/>
                <w:szCs w:val="26"/>
              </w:rPr>
              <w:t>302,9</w:t>
            </w:r>
          </w:p>
        </w:tc>
      </w:tr>
      <w:tr w:rsidR="006E5007" w:rsidRPr="00FD5C34" w:rsidTr="00EC1576">
        <w:trPr>
          <w:trHeight w:val="80"/>
        </w:trPr>
        <w:tc>
          <w:tcPr>
            <w:tcW w:w="4537" w:type="dxa"/>
            <w:tcBorders>
              <w:top w:val="nil"/>
              <w:left w:val="nil"/>
              <w:bottom w:val="nil"/>
              <w:right w:val="nil"/>
            </w:tcBorders>
            <w:shd w:val="clear" w:color="auto" w:fill="auto"/>
          </w:tcPr>
          <w:p w:rsidR="006E5007" w:rsidRPr="00FD5C34" w:rsidRDefault="006E5007" w:rsidP="006E5007">
            <w:pPr>
              <w:ind w:left="460"/>
              <w:rPr>
                <w:sz w:val="26"/>
                <w:szCs w:val="26"/>
              </w:rPr>
            </w:pPr>
            <w:r>
              <w:rPr>
                <w:sz w:val="26"/>
                <w:szCs w:val="26"/>
              </w:rPr>
              <w:t>п</w:t>
            </w:r>
            <w:r w:rsidRPr="00FD5C34">
              <w:rPr>
                <w:sz w:val="26"/>
                <w:szCs w:val="26"/>
              </w:rPr>
              <w:t>ривлечение</w:t>
            </w:r>
          </w:p>
        </w:tc>
        <w:tc>
          <w:tcPr>
            <w:tcW w:w="1417" w:type="dxa"/>
            <w:tcBorders>
              <w:top w:val="nil"/>
              <w:left w:val="nil"/>
              <w:bottom w:val="nil"/>
              <w:right w:val="nil"/>
            </w:tcBorders>
            <w:shd w:val="clear" w:color="auto" w:fill="auto"/>
            <w:noWrap/>
          </w:tcPr>
          <w:p w:rsidR="006E5007" w:rsidRPr="00FD5C34" w:rsidRDefault="006E5007" w:rsidP="00BD3DE3">
            <w:pPr>
              <w:jc w:val="right"/>
              <w:rPr>
                <w:sz w:val="26"/>
                <w:szCs w:val="26"/>
              </w:rPr>
            </w:pPr>
            <w:r>
              <w:rPr>
                <w:sz w:val="26"/>
                <w:szCs w:val="26"/>
              </w:rPr>
              <w:t>5 039,9</w:t>
            </w:r>
          </w:p>
        </w:tc>
        <w:tc>
          <w:tcPr>
            <w:tcW w:w="1559" w:type="dxa"/>
            <w:tcBorders>
              <w:top w:val="nil"/>
              <w:left w:val="nil"/>
              <w:bottom w:val="nil"/>
              <w:right w:val="nil"/>
            </w:tcBorders>
            <w:shd w:val="clear" w:color="auto" w:fill="auto"/>
            <w:noWrap/>
          </w:tcPr>
          <w:p w:rsidR="006E5007" w:rsidRPr="00FD5C34" w:rsidRDefault="006E5007" w:rsidP="00BD3DE3">
            <w:pPr>
              <w:jc w:val="right"/>
              <w:rPr>
                <w:sz w:val="26"/>
                <w:szCs w:val="26"/>
              </w:rPr>
            </w:pPr>
            <w:r>
              <w:rPr>
                <w:sz w:val="26"/>
                <w:szCs w:val="26"/>
              </w:rPr>
              <w:t>3 629,3</w:t>
            </w:r>
          </w:p>
        </w:tc>
        <w:tc>
          <w:tcPr>
            <w:tcW w:w="1560" w:type="dxa"/>
            <w:tcBorders>
              <w:top w:val="nil"/>
              <w:left w:val="nil"/>
              <w:bottom w:val="nil"/>
              <w:right w:val="nil"/>
            </w:tcBorders>
            <w:shd w:val="clear" w:color="auto" w:fill="auto"/>
            <w:noWrap/>
          </w:tcPr>
          <w:p w:rsidR="006E5007" w:rsidRPr="00FD5C34" w:rsidRDefault="006E5007" w:rsidP="00BD3DE3">
            <w:pPr>
              <w:jc w:val="right"/>
              <w:rPr>
                <w:sz w:val="26"/>
                <w:szCs w:val="26"/>
              </w:rPr>
            </w:pPr>
            <w:r>
              <w:rPr>
                <w:sz w:val="26"/>
                <w:szCs w:val="26"/>
              </w:rPr>
              <w:t>5 136,6</w:t>
            </w:r>
          </w:p>
        </w:tc>
      </w:tr>
      <w:tr w:rsidR="006E5007" w:rsidRPr="00FD5C34" w:rsidTr="00EC1576">
        <w:trPr>
          <w:trHeight w:val="315"/>
        </w:trPr>
        <w:tc>
          <w:tcPr>
            <w:tcW w:w="4537" w:type="dxa"/>
            <w:tcBorders>
              <w:top w:val="nil"/>
              <w:left w:val="nil"/>
              <w:bottom w:val="nil"/>
              <w:right w:val="nil"/>
            </w:tcBorders>
            <w:shd w:val="clear" w:color="auto" w:fill="auto"/>
          </w:tcPr>
          <w:p w:rsidR="006E5007" w:rsidRPr="00FD5C34" w:rsidRDefault="006E5007" w:rsidP="006E5007">
            <w:pPr>
              <w:ind w:left="460"/>
              <w:rPr>
                <w:sz w:val="26"/>
                <w:szCs w:val="26"/>
              </w:rPr>
            </w:pPr>
            <w:r>
              <w:rPr>
                <w:sz w:val="26"/>
                <w:szCs w:val="26"/>
              </w:rPr>
              <w:t>п</w:t>
            </w:r>
            <w:r w:rsidRPr="00FD5C34">
              <w:rPr>
                <w:sz w:val="26"/>
                <w:szCs w:val="26"/>
              </w:rPr>
              <w:t>огашение</w:t>
            </w:r>
          </w:p>
        </w:tc>
        <w:tc>
          <w:tcPr>
            <w:tcW w:w="1417" w:type="dxa"/>
            <w:tcBorders>
              <w:top w:val="nil"/>
              <w:left w:val="nil"/>
              <w:bottom w:val="nil"/>
              <w:right w:val="nil"/>
            </w:tcBorders>
            <w:shd w:val="clear" w:color="auto" w:fill="auto"/>
            <w:noWrap/>
          </w:tcPr>
          <w:p w:rsidR="006E5007" w:rsidRPr="00FD5C34" w:rsidRDefault="006E5007" w:rsidP="00BD3DE3">
            <w:pPr>
              <w:jc w:val="right"/>
              <w:rPr>
                <w:sz w:val="26"/>
                <w:szCs w:val="26"/>
              </w:rPr>
            </w:pPr>
            <w:r w:rsidRPr="00FD5C34">
              <w:rPr>
                <w:sz w:val="26"/>
                <w:szCs w:val="26"/>
              </w:rPr>
              <w:t>-</w:t>
            </w:r>
            <w:r>
              <w:rPr>
                <w:sz w:val="26"/>
                <w:szCs w:val="26"/>
              </w:rPr>
              <w:t>4 340,2</w:t>
            </w:r>
          </w:p>
        </w:tc>
        <w:tc>
          <w:tcPr>
            <w:tcW w:w="1559" w:type="dxa"/>
            <w:tcBorders>
              <w:top w:val="nil"/>
              <w:left w:val="nil"/>
              <w:bottom w:val="nil"/>
              <w:right w:val="nil"/>
            </w:tcBorders>
            <w:shd w:val="clear" w:color="auto" w:fill="auto"/>
            <w:noWrap/>
          </w:tcPr>
          <w:p w:rsidR="006E5007" w:rsidRPr="00FD5C34" w:rsidRDefault="006E5007" w:rsidP="00BD3DE3">
            <w:pPr>
              <w:jc w:val="right"/>
              <w:rPr>
                <w:sz w:val="26"/>
                <w:szCs w:val="26"/>
              </w:rPr>
            </w:pPr>
            <w:r w:rsidRPr="00FD5C34">
              <w:rPr>
                <w:sz w:val="26"/>
                <w:szCs w:val="26"/>
              </w:rPr>
              <w:t>-</w:t>
            </w:r>
            <w:r>
              <w:rPr>
                <w:sz w:val="26"/>
                <w:szCs w:val="26"/>
              </w:rPr>
              <w:t>3 326,4</w:t>
            </w:r>
          </w:p>
        </w:tc>
        <w:tc>
          <w:tcPr>
            <w:tcW w:w="1560" w:type="dxa"/>
            <w:tcBorders>
              <w:top w:val="nil"/>
              <w:left w:val="nil"/>
              <w:bottom w:val="nil"/>
              <w:right w:val="nil"/>
            </w:tcBorders>
            <w:shd w:val="clear" w:color="auto" w:fill="auto"/>
            <w:noWrap/>
          </w:tcPr>
          <w:p w:rsidR="006E5007" w:rsidRPr="00FD5C34" w:rsidRDefault="006E5007" w:rsidP="00BD3DE3">
            <w:pPr>
              <w:jc w:val="right"/>
              <w:rPr>
                <w:sz w:val="26"/>
                <w:szCs w:val="26"/>
              </w:rPr>
            </w:pPr>
            <w:r w:rsidRPr="00FD5C34">
              <w:rPr>
                <w:sz w:val="26"/>
                <w:szCs w:val="26"/>
              </w:rPr>
              <w:t>-</w:t>
            </w:r>
            <w:r>
              <w:rPr>
                <w:sz w:val="26"/>
                <w:szCs w:val="26"/>
              </w:rPr>
              <w:t>4 833,7</w:t>
            </w:r>
          </w:p>
        </w:tc>
      </w:tr>
    </w:tbl>
    <w:p w:rsidR="00D72FC2" w:rsidRDefault="00D72FC2" w:rsidP="00D72FC2">
      <w:pPr>
        <w:ind w:firstLine="708"/>
        <w:jc w:val="both"/>
        <w:rPr>
          <w:sz w:val="28"/>
          <w:szCs w:val="28"/>
        </w:rPr>
      </w:pPr>
    </w:p>
    <w:p w:rsidR="00FF6B7E" w:rsidRDefault="00DF0C48" w:rsidP="00D72FC2">
      <w:pPr>
        <w:ind w:firstLine="708"/>
        <w:jc w:val="both"/>
        <w:rPr>
          <w:sz w:val="28"/>
          <w:szCs w:val="28"/>
        </w:rPr>
      </w:pPr>
      <w:r>
        <w:rPr>
          <w:sz w:val="28"/>
          <w:szCs w:val="28"/>
        </w:rPr>
        <w:t>О</w:t>
      </w:r>
      <w:r w:rsidR="004E46D8">
        <w:rPr>
          <w:sz w:val="28"/>
          <w:szCs w:val="28"/>
        </w:rPr>
        <w:t>сновн</w:t>
      </w:r>
      <w:r w:rsidR="00FF6B7E">
        <w:rPr>
          <w:sz w:val="28"/>
          <w:szCs w:val="28"/>
        </w:rPr>
        <w:t xml:space="preserve">ую долю в </w:t>
      </w:r>
      <w:r w:rsidR="00C02511">
        <w:rPr>
          <w:sz w:val="28"/>
          <w:szCs w:val="28"/>
        </w:rPr>
        <w:t>структуре</w:t>
      </w:r>
      <w:r w:rsidR="004E46D8">
        <w:rPr>
          <w:sz w:val="28"/>
          <w:szCs w:val="28"/>
        </w:rPr>
        <w:t xml:space="preserve"> источнико</w:t>
      </w:r>
      <w:r w:rsidR="00FF6B7E">
        <w:rPr>
          <w:sz w:val="28"/>
          <w:szCs w:val="28"/>
        </w:rPr>
        <w:t>в</w:t>
      </w:r>
      <w:r w:rsidR="004E46D8">
        <w:rPr>
          <w:sz w:val="28"/>
          <w:szCs w:val="28"/>
        </w:rPr>
        <w:t xml:space="preserve"> финансирования дефицита бюджета </w:t>
      </w:r>
      <w:r w:rsidR="00FF6B7E">
        <w:rPr>
          <w:sz w:val="28"/>
          <w:szCs w:val="28"/>
        </w:rPr>
        <w:t>составляют</w:t>
      </w:r>
      <w:r w:rsidR="004E46D8">
        <w:rPr>
          <w:sz w:val="28"/>
          <w:szCs w:val="28"/>
        </w:rPr>
        <w:t xml:space="preserve"> государственные</w:t>
      </w:r>
      <w:r w:rsidR="00E61AD0">
        <w:rPr>
          <w:sz w:val="28"/>
          <w:szCs w:val="28"/>
        </w:rPr>
        <w:t xml:space="preserve"> внутренние</w:t>
      </w:r>
      <w:r w:rsidR="004E46D8">
        <w:rPr>
          <w:sz w:val="28"/>
          <w:szCs w:val="28"/>
        </w:rPr>
        <w:t xml:space="preserve"> заимствования.</w:t>
      </w:r>
    </w:p>
    <w:p w:rsidR="00426B21" w:rsidRDefault="00426B21" w:rsidP="00715478">
      <w:pPr>
        <w:ind w:firstLine="708"/>
        <w:jc w:val="both"/>
        <w:rPr>
          <w:sz w:val="28"/>
          <w:szCs w:val="28"/>
        </w:rPr>
      </w:pPr>
      <w:r w:rsidRPr="000742EF">
        <w:rPr>
          <w:sz w:val="28"/>
          <w:szCs w:val="28"/>
        </w:rPr>
        <w:lastRenderedPageBreak/>
        <w:t>Заимст</w:t>
      </w:r>
      <w:r>
        <w:rPr>
          <w:sz w:val="28"/>
          <w:szCs w:val="28"/>
        </w:rPr>
        <w:t>вования планируется осуществить в виде</w:t>
      </w:r>
      <w:r w:rsidR="00E61AD0">
        <w:rPr>
          <w:sz w:val="28"/>
          <w:szCs w:val="28"/>
        </w:rPr>
        <w:t xml:space="preserve"> бюджетных кредитов и</w:t>
      </w:r>
      <w:r>
        <w:rPr>
          <w:sz w:val="28"/>
          <w:szCs w:val="28"/>
        </w:rPr>
        <w:t xml:space="preserve"> </w:t>
      </w:r>
      <w:r w:rsidR="00E61AD0">
        <w:rPr>
          <w:sz w:val="28"/>
          <w:szCs w:val="28"/>
        </w:rPr>
        <w:t>кредитов</w:t>
      </w:r>
      <w:r>
        <w:rPr>
          <w:sz w:val="28"/>
          <w:szCs w:val="28"/>
        </w:rPr>
        <w:t xml:space="preserve"> кредитных организаций.</w:t>
      </w:r>
    </w:p>
    <w:p w:rsidR="00715478" w:rsidRDefault="00715478" w:rsidP="00715478">
      <w:pPr>
        <w:pStyle w:val="a4"/>
        <w:spacing w:after="0"/>
        <w:ind w:firstLine="709"/>
        <w:jc w:val="both"/>
        <w:rPr>
          <w:sz w:val="28"/>
          <w:szCs w:val="28"/>
        </w:rPr>
      </w:pPr>
      <w:proofErr w:type="gramStart"/>
      <w:r>
        <w:rPr>
          <w:sz w:val="28"/>
          <w:szCs w:val="28"/>
        </w:rPr>
        <w:t>Из федерального бюджета планируется привлечение бюджетных кредитов</w:t>
      </w:r>
      <w:r w:rsidR="00885262">
        <w:rPr>
          <w:sz w:val="28"/>
          <w:szCs w:val="28"/>
        </w:rPr>
        <w:t xml:space="preserve"> </w:t>
      </w:r>
      <w:r>
        <w:rPr>
          <w:sz w:val="28"/>
          <w:szCs w:val="28"/>
        </w:rPr>
        <w:t>в 2023 году в объеме 3</w:t>
      </w:r>
      <w:r w:rsidR="007B1F21">
        <w:rPr>
          <w:sz w:val="28"/>
          <w:szCs w:val="28"/>
        </w:rPr>
        <w:t> </w:t>
      </w:r>
      <w:r>
        <w:rPr>
          <w:sz w:val="28"/>
          <w:szCs w:val="28"/>
        </w:rPr>
        <w:t>399</w:t>
      </w:r>
      <w:r w:rsidR="007B1F21">
        <w:rPr>
          <w:sz w:val="28"/>
          <w:szCs w:val="28"/>
        </w:rPr>
        <w:t>,</w:t>
      </w:r>
      <w:r>
        <w:rPr>
          <w:sz w:val="28"/>
          <w:szCs w:val="28"/>
        </w:rPr>
        <w:t xml:space="preserve">7 </w:t>
      </w:r>
      <w:r w:rsidR="007B1F21">
        <w:rPr>
          <w:sz w:val="28"/>
          <w:szCs w:val="28"/>
        </w:rPr>
        <w:t>млн</w:t>
      </w:r>
      <w:r>
        <w:rPr>
          <w:sz w:val="28"/>
          <w:szCs w:val="28"/>
        </w:rPr>
        <w:t xml:space="preserve">. рублей, в том числе </w:t>
      </w:r>
      <w:r w:rsidR="007B1F21">
        <w:rPr>
          <w:sz w:val="28"/>
          <w:szCs w:val="28"/>
        </w:rPr>
        <w:br/>
      </w:r>
      <w:r>
        <w:rPr>
          <w:sz w:val="28"/>
          <w:szCs w:val="28"/>
        </w:rPr>
        <w:t xml:space="preserve">на финансовое обеспечение реализации инфраструктурных проектов </w:t>
      </w:r>
      <w:r w:rsidR="007B1F21">
        <w:rPr>
          <w:sz w:val="28"/>
          <w:szCs w:val="28"/>
        </w:rPr>
        <w:t>-</w:t>
      </w:r>
      <w:r>
        <w:rPr>
          <w:sz w:val="28"/>
          <w:szCs w:val="28"/>
        </w:rPr>
        <w:t xml:space="preserve"> 699</w:t>
      </w:r>
      <w:r w:rsidR="007B1F21">
        <w:rPr>
          <w:sz w:val="28"/>
          <w:szCs w:val="28"/>
        </w:rPr>
        <w:t>,</w:t>
      </w:r>
      <w:r>
        <w:rPr>
          <w:sz w:val="28"/>
          <w:szCs w:val="28"/>
        </w:rPr>
        <w:t xml:space="preserve">7 </w:t>
      </w:r>
      <w:r w:rsidR="007B1F21">
        <w:rPr>
          <w:sz w:val="28"/>
          <w:szCs w:val="28"/>
        </w:rPr>
        <w:t>млн</w:t>
      </w:r>
      <w:r>
        <w:rPr>
          <w:sz w:val="28"/>
          <w:szCs w:val="28"/>
        </w:rPr>
        <w:t xml:space="preserve">. рублей, </w:t>
      </w:r>
      <w:r w:rsidRPr="000057F2">
        <w:rPr>
          <w:sz w:val="28"/>
          <w:szCs w:val="28"/>
        </w:rPr>
        <w:t xml:space="preserve">на пополнение остатка средств на едином счете республиканского бюджета Республики Марий Эл - 2 700,0 </w:t>
      </w:r>
      <w:r w:rsidR="007B1F21">
        <w:rPr>
          <w:sz w:val="28"/>
          <w:szCs w:val="28"/>
        </w:rPr>
        <w:t>млн</w:t>
      </w:r>
      <w:r w:rsidRPr="000057F2">
        <w:rPr>
          <w:sz w:val="28"/>
          <w:szCs w:val="28"/>
        </w:rPr>
        <w:t>. рублей</w:t>
      </w:r>
      <w:r w:rsidR="00885262">
        <w:rPr>
          <w:sz w:val="28"/>
          <w:szCs w:val="28"/>
        </w:rPr>
        <w:t xml:space="preserve">, </w:t>
      </w:r>
      <w:r>
        <w:rPr>
          <w:sz w:val="28"/>
          <w:szCs w:val="28"/>
        </w:rPr>
        <w:t>в 2024</w:t>
      </w:r>
      <w:r w:rsidR="00885262">
        <w:rPr>
          <w:sz w:val="28"/>
          <w:szCs w:val="28"/>
        </w:rPr>
        <w:t xml:space="preserve"> и 2025 годах -</w:t>
      </w:r>
      <w:r>
        <w:rPr>
          <w:sz w:val="28"/>
          <w:szCs w:val="28"/>
        </w:rPr>
        <w:t xml:space="preserve"> </w:t>
      </w:r>
      <w:r w:rsidR="00885262">
        <w:rPr>
          <w:sz w:val="28"/>
          <w:szCs w:val="28"/>
        </w:rPr>
        <w:t xml:space="preserve">по </w:t>
      </w:r>
      <w:r>
        <w:rPr>
          <w:sz w:val="28"/>
          <w:szCs w:val="28"/>
        </w:rPr>
        <w:t>302</w:t>
      </w:r>
      <w:r w:rsidR="007B1F21">
        <w:rPr>
          <w:sz w:val="28"/>
          <w:szCs w:val="28"/>
        </w:rPr>
        <w:t>,9</w:t>
      </w:r>
      <w:r>
        <w:rPr>
          <w:sz w:val="28"/>
          <w:szCs w:val="28"/>
        </w:rPr>
        <w:t xml:space="preserve"> </w:t>
      </w:r>
      <w:r w:rsidR="007B1F21">
        <w:rPr>
          <w:sz w:val="28"/>
          <w:szCs w:val="28"/>
        </w:rPr>
        <w:t>млн</w:t>
      </w:r>
      <w:r>
        <w:rPr>
          <w:sz w:val="28"/>
          <w:szCs w:val="28"/>
        </w:rPr>
        <w:t>. рублей</w:t>
      </w:r>
      <w:r w:rsidR="008E2DD6">
        <w:rPr>
          <w:sz w:val="28"/>
          <w:szCs w:val="28"/>
        </w:rPr>
        <w:t xml:space="preserve"> ежегодно</w:t>
      </w:r>
      <w:r>
        <w:rPr>
          <w:sz w:val="28"/>
          <w:szCs w:val="28"/>
        </w:rPr>
        <w:t xml:space="preserve"> на финансовое обеспечение реализации инфраструктурных проектов</w:t>
      </w:r>
      <w:r w:rsidR="008E2DD6">
        <w:rPr>
          <w:sz w:val="28"/>
          <w:szCs w:val="28"/>
        </w:rPr>
        <w:t>.</w:t>
      </w:r>
      <w:proofErr w:type="gramEnd"/>
    </w:p>
    <w:p w:rsidR="00E61AD0" w:rsidRDefault="00715478" w:rsidP="00715478">
      <w:pPr>
        <w:ind w:firstLine="708"/>
        <w:jc w:val="both"/>
        <w:rPr>
          <w:sz w:val="28"/>
          <w:szCs w:val="28"/>
        </w:rPr>
      </w:pPr>
      <w:r>
        <w:rPr>
          <w:sz w:val="28"/>
          <w:szCs w:val="28"/>
        </w:rPr>
        <w:t>Привлечение инфраструктурных бюджетных кредитов запланировано в объемах, одобренных президиумом (штабом) Правительственной комиссии по региональному развитию в Российской Федерации.</w:t>
      </w:r>
    </w:p>
    <w:p w:rsidR="00885262" w:rsidRDefault="00885262" w:rsidP="00715478">
      <w:pPr>
        <w:ind w:firstLine="708"/>
        <w:jc w:val="both"/>
        <w:rPr>
          <w:sz w:val="28"/>
        </w:rPr>
      </w:pPr>
      <w:r>
        <w:rPr>
          <w:sz w:val="28"/>
          <w:szCs w:val="28"/>
        </w:rPr>
        <w:t xml:space="preserve">Размер (лимит) привлечения краткосрочных бюджетных кредитов </w:t>
      </w:r>
      <w:r w:rsidRPr="000057F2">
        <w:rPr>
          <w:sz w:val="28"/>
          <w:szCs w:val="28"/>
        </w:rPr>
        <w:t>на пополнение остатка средств на едином счете республиканского бюджета Республики Марий Эл</w:t>
      </w:r>
      <w:r>
        <w:rPr>
          <w:sz w:val="28"/>
          <w:szCs w:val="28"/>
        </w:rPr>
        <w:t xml:space="preserve"> в 2023 году рассчитан </w:t>
      </w:r>
      <w:r>
        <w:rPr>
          <w:sz w:val="28"/>
        </w:rPr>
        <w:t xml:space="preserve">в соответствии </w:t>
      </w:r>
      <w:r w:rsidR="007B1F21">
        <w:rPr>
          <w:sz w:val="28"/>
        </w:rPr>
        <w:br/>
      </w:r>
      <w:r>
        <w:rPr>
          <w:sz w:val="28"/>
        </w:rPr>
        <w:t xml:space="preserve">с требованиями ст. 93.6 Бюджетного кодекса Российской Федерации. Такие бюджетные кредиты могут привлекаться на срок, </w:t>
      </w:r>
      <w:r w:rsidR="007B1F21">
        <w:rPr>
          <w:sz w:val="28"/>
        </w:rPr>
        <w:br/>
      </w:r>
      <w:r>
        <w:rPr>
          <w:sz w:val="28"/>
        </w:rPr>
        <w:t xml:space="preserve">не превышающий 240 дней, при условии их возврата не позднее </w:t>
      </w:r>
      <w:r w:rsidR="007B1F21">
        <w:rPr>
          <w:sz w:val="28"/>
        </w:rPr>
        <w:br/>
      </w:r>
      <w:r>
        <w:rPr>
          <w:sz w:val="28"/>
        </w:rPr>
        <w:t>15 декабря 2023 г.</w:t>
      </w:r>
    </w:p>
    <w:p w:rsidR="00426B21" w:rsidRDefault="00426B21" w:rsidP="00715478">
      <w:pPr>
        <w:ind w:firstLine="708"/>
        <w:jc w:val="both"/>
        <w:rPr>
          <w:sz w:val="28"/>
        </w:rPr>
      </w:pPr>
      <w:r w:rsidRPr="001709FB">
        <w:rPr>
          <w:sz w:val="28"/>
          <w:szCs w:val="28"/>
        </w:rPr>
        <w:t xml:space="preserve">Привлечение кредитов кредитных организаций </w:t>
      </w:r>
      <w:r w:rsidR="00D304EE">
        <w:rPr>
          <w:sz w:val="28"/>
          <w:szCs w:val="28"/>
        </w:rPr>
        <w:t>в 202</w:t>
      </w:r>
      <w:r w:rsidR="00885262">
        <w:rPr>
          <w:sz w:val="28"/>
          <w:szCs w:val="28"/>
        </w:rPr>
        <w:t>3</w:t>
      </w:r>
      <w:r w:rsidR="00D304EE">
        <w:rPr>
          <w:sz w:val="28"/>
          <w:szCs w:val="28"/>
        </w:rPr>
        <w:t xml:space="preserve"> году планируется в объеме</w:t>
      </w:r>
      <w:r w:rsidRPr="001709FB">
        <w:rPr>
          <w:sz w:val="28"/>
          <w:szCs w:val="28"/>
        </w:rPr>
        <w:t xml:space="preserve"> </w:t>
      </w:r>
      <w:r w:rsidR="00885262">
        <w:rPr>
          <w:sz w:val="28"/>
          <w:szCs w:val="28"/>
        </w:rPr>
        <w:t>1</w:t>
      </w:r>
      <w:r w:rsidRPr="001709FB">
        <w:rPr>
          <w:sz w:val="28"/>
          <w:szCs w:val="28"/>
        </w:rPr>
        <w:t> </w:t>
      </w:r>
      <w:r w:rsidR="00885262">
        <w:rPr>
          <w:sz w:val="28"/>
          <w:szCs w:val="28"/>
        </w:rPr>
        <w:t>640</w:t>
      </w:r>
      <w:r w:rsidRPr="001709FB">
        <w:rPr>
          <w:sz w:val="28"/>
          <w:szCs w:val="28"/>
        </w:rPr>
        <w:t>,</w:t>
      </w:r>
      <w:r w:rsidR="00885262">
        <w:rPr>
          <w:sz w:val="28"/>
          <w:szCs w:val="28"/>
        </w:rPr>
        <w:t>2</w:t>
      </w:r>
      <w:r w:rsidRPr="001709FB">
        <w:rPr>
          <w:sz w:val="28"/>
          <w:szCs w:val="28"/>
        </w:rPr>
        <w:t xml:space="preserve"> млн. рублей,</w:t>
      </w:r>
      <w:r>
        <w:rPr>
          <w:sz w:val="28"/>
          <w:szCs w:val="28"/>
        </w:rPr>
        <w:t xml:space="preserve"> в 202</w:t>
      </w:r>
      <w:r w:rsidR="00885262">
        <w:rPr>
          <w:sz w:val="28"/>
          <w:szCs w:val="28"/>
        </w:rPr>
        <w:t>4</w:t>
      </w:r>
      <w:r>
        <w:rPr>
          <w:sz w:val="28"/>
          <w:szCs w:val="28"/>
        </w:rPr>
        <w:t xml:space="preserve"> году - </w:t>
      </w:r>
      <w:r w:rsidR="007B1F21">
        <w:rPr>
          <w:sz w:val="28"/>
          <w:szCs w:val="28"/>
        </w:rPr>
        <w:br/>
      </w:r>
      <w:r w:rsidR="00885262">
        <w:rPr>
          <w:sz w:val="28"/>
          <w:szCs w:val="28"/>
        </w:rPr>
        <w:t>3</w:t>
      </w:r>
      <w:r w:rsidRPr="001709FB">
        <w:rPr>
          <w:sz w:val="28"/>
          <w:szCs w:val="28"/>
        </w:rPr>
        <w:t> </w:t>
      </w:r>
      <w:r w:rsidR="00885262">
        <w:rPr>
          <w:sz w:val="28"/>
          <w:szCs w:val="28"/>
        </w:rPr>
        <w:t>326</w:t>
      </w:r>
      <w:r w:rsidRPr="001709FB">
        <w:rPr>
          <w:sz w:val="28"/>
          <w:szCs w:val="28"/>
        </w:rPr>
        <w:t>,</w:t>
      </w:r>
      <w:r w:rsidR="00885262">
        <w:rPr>
          <w:sz w:val="28"/>
          <w:szCs w:val="28"/>
        </w:rPr>
        <w:t>4</w:t>
      </w:r>
      <w:r w:rsidRPr="001709FB">
        <w:rPr>
          <w:sz w:val="28"/>
          <w:szCs w:val="28"/>
        </w:rPr>
        <w:t xml:space="preserve"> млн. рублей</w:t>
      </w:r>
      <w:r>
        <w:rPr>
          <w:sz w:val="28"/>
          <w:szCs w:val="28"/>
        </w:rPr>
        <w:t>, в 202</w:t>
      </w:r>
      <w:r w:rsidR="00885262">
        <w:rPr>
          <w:sz w:val="28"/>
          <w:szCs w:val="28"/>
        </w:rPr>
        <w:t>5</w:t>
      </w:r>
      <w:r>
        <w:rPr>
          <w:sz w:val="28"/>
          <w:szCs w:val="28"/>
        </w:rPr>
        <w:t xml:space="preserve"> году - </w:t>
      </w:r>
      <w:r w:rsidR="00885262">
        <w:rPr>
          <w:sz w:val="28"/>
          <w:szCs w:val="28"/>
        </w:rPr>
        <w:t>4</w:t>
      </w:r>
      <w:r w:rsidRPr="001709FB">
        <w:rPr>
          <w:sz w:val="28"/>
          <w:szCs w:val="28"/>
        </w:rPr>
        <w:t> </w:t>
      </w:r>
      <w:r w:rsidR="00885262">
        <w:rPr>
          <w:sz w:val="28"/>
          <w:szCs w:val="28"/>
        </w:rPr>
        <w:t>833</w:t>
      </w:r>
      <w:r w:rsidRPr="001709FB">
        <w:rPr>
          <w:sz w:val="28"/>
          <w:szCs w:val="28"/>
        </w:rPr>
        <w:t>,</w:t>
      </w:r>
      <w:r w:rsidR="00885262">
        <w:rPr>
          <w:sz w:val="28"/>
          <w:szCs w:val="28"/>
        </w:rPr>
        <w:t>7</w:t>
      </w:r>
      <w:r w:rsidRPr="001709FB">
        <w:rPr>
          <w:sz w:val="28"/>
          <w:szCs w:val="28"/>
        </w:rPr>
        <w:t xml:space="preserve"> млн. рублей</w:t>
      </w:r>
      <w:r>
        <w:rPr>
          <w:sz w:val="28"/>
          <w:szCs w:val="28"/>
        </w:rPr>
        <w:t>.</w:t>
      </w:r>
      <w:r w:rsidR="00D304EE">
        <w:rPr>
          <w:sz w:val="28"/>
          <w:szCs w:val="28"/>
        </w:rPr>
        <w:t xml:space="preserve"> Весь объем привлеченных кредитов </w:t>
      </w:r>
      <w:r w:rsidR="00FE35EC" w:rsidRPr="00D42341">
        <w:rPr>
          <w:sz w:val="28"/>
        </w:rPr>
        <w:t>планиру</w:t>
      </w:r>
      <w:r w:rsidR="00FE35EC">
        <w:rPr>
          <w:sz w:val="28"/>
        </w:rPr>
        <w:t>е</w:t>
      </w:r>
      <w:r w:rsidR="00FE35EC" w:rsidRPr="00D42341">
        <w:rPr>
          <w:sz w:val="28"/>
        </w:rPr>
        <w:t>тся</w:t>
      </w:r>
      <w:r w:rsidR="00FE35EC">
        <w:rPr>
          <w:sz w:val="28"/>
          <w:szCs w:val="28"/>
        </w:rPr>
        <w:t xml:space="preserve"> </w:t>
      </w:r>
      <w:r w:rsidR="00D304EE">
        <w:rPr>
          <w:sz w:val="28"/>
          <w:szCs w:val="28"/>
        </w:rPr>
        <w:t>направить на погашение</w:t>
      </w:r>
      <w:r w:rsidR="00885262">
        <w:rPr>
          <w:sz w:val="28"/>
          <w:szCs w:val="28"/>
        </w:rPr>
        <w:t xml:space="preserve"> действующих</w:t>
      </w:r>
      <w:r w:rsidR="00D304EE">
        <w:rPr>
          <w:sz w:val="28"/>
          <w:szCs w:val="28"/>
        </w:rPr>
        <w:t xml:space="preserve"> долговых обязательств.</w:t>
      </w:r>
      <w:r w:rsidRPr="00AE734F">
        <w:rPr>
          <w:sz w:val="28"/>
        </w:rPr>
        <w:t xml:space="preserve"> </w:t>
      </w:r>
      <w:r w:rsidRPr="00D42341">
        <w:rPr>
          <w:sz w:val="28"/>
        </w:rPr>
        <w:t xml:space="preserve">По сроку пользования вновь привлекаемые </w:t>
      </w:r>
      <w:r>
        <w:rPr>
          <w:sz w:val="28"/>
        </w:rPr>
        <w:t>кредиты</w:t>
      </w:r>
      <w:r w:rsidRPr="00D42341">
        <w:rPr>
          <w:sz w:val="28"/>
        </w:rPr>
        <w:t xml:space="preserve"> </w:t>
      </w:r>
      <w:r w:rsidR="00FE35EC">
        <w:rPr>
          <w:sz w:val="28"/>
          <w:szCs w:val="28"/>
        </w:rPr>
        <w:t>предусматриваются</w:t>
      </w:r>
      <w:r w:rsidR="00FE35EC" w:rsidRPr="00D42341">
        <w:rPr>
          <w:sz w:val="28"/>
        </w:rPr>
        <w:t xml:space="preserve"> </w:t>
      </w:r>
      <w:proofErr w:type="gramStart"/>
      <w:r w:rsidRPr="00D42341">
        <w:rPr>
          <w:sz w:val="28"/>
        </w:rPr>
        <w:t>среднесрочными</w:t>
      </w:r>
      <w:proofErr w:type="gramEnd"/>
      <w:r w:rsidRPr="00D42341">
        <w:rPr>
          <w:sz w:val="28"/>
        </w:rPr>
        <w:t xml:space="preserve"> - от </w:t>
      </w:r>
      <w:r w:rsidR="00D304EE">
        <w:rPr>
          <w:sz w:val="28"/>
        </w:rPr>
        <w:t xml:space="preserve">одного </w:t>
      </w:r>
      <w:r w:rsidRPr="00D42341">
        <w:rPr>
          <w:sz w:val="28"/>
        </w:rPr>
        <w:t>года до пяти лет</w:t>
      </w:r>
      <w:r>
        <w:rPr>
          <w:sz w:val="28"/>
        </w:rPr>
        <w:t>.</w:t>
      </w:r>
    </w:p>
    <w:p w:rsidR="00EB7E3F" w:rsidRDefault="00EB7E3F" w:rsidP="00426B21">
      <w:pPr>
        <w:ind w:firstLine="708"/>
        <w:jc w:val="both"/>
        <w:rPr>
          <w:sz w:val="28"/>
        </w:rPr>
      </w:pPr>
      <w:r>
        <w:rPr>
          <w:sz w:val="28"/>
        </w:rPr>
        <w:t>Осуществление заимствований в виде государственных ценных бумаг в 202</w:t>
      </w:r>
      <w:r w:rsidR="00885262">
        <w:rPr>
          <w:sz w:val="28"/>
        </w:rPr>
        <w:t>3</w:t>
      </w:r>
      <w:r>
        <w:rPr>
          <w:sz w:val="28"/>
        </w:rPr>
        <w:t> - 202</w:t>
      </w:r>
      <w:r w:rsidR="00885262">
        <w:rPr>
          <w:sz w:val="28"/>
        </w:rPr>
        <w:t>5</w:t>
      </w:r>
      <w:r>
        <w:rPr>
          <w:sz w:val="28"/>
        </w:rPr>
        <w:t xml:space="preserve"> годах не планируется.</w:t>
      </w:r>
    </w:p>
    <w:p w:rsidR="00426B21" w:rsidRDefault="00F77DDD" w:rsidP="00D72FC2">
      <w:pPr>
        <w:ind w:firstLine="708"/>
        <w:jc w:val="both"/>
        <w:rPr>
          <w:sz w:val="28"/>
          <w:szCs w:val="28"/>
        </w:rPr>
      </w:pPr>
      <w:r>
        <w:rPr>
          <w:sz w:val="28"/>
          <w:szCs w:val="28"/>
        </w:rPr>
        <w:t>Погашение заимствований запланировано в объемах, предусмотренных</w:t>
      </w:r>
      <w:r w:rsidR="00930011">
        <w:rPr>
          <w:sz w:val="28"/>
          <w:szCs w:val="28"/>
        </w:rPr>
        <w:t xml:space="preserve"> </w:t>
      </w:r>
      <w:r w:rsidR="009356A5">
        <w:rPr>
          <w:sz w:val="28"/>
          <w:szCs w:val="28"/>
        </w:rPr>
        <w:t>действующими</w:t>
      </w:r>
      <w:r w:rsidR="00930011">
        <w:rPr>
          <w:sz w:val="28"/>
          <w:szCs w:val="28"/>
        </w:rPr>
        <w:t xml:space="preserve"> государственными контрактами, соглашениями и условиями выпуска государственных ценных бумаг</w:t>
      </w:r>
      <w:r w:rsidR="000F4D22">
        <w:rPr>
          <w:sz w:val="28"/>
          <w:szCs w:val="28"/>
        </w:rPr>
        <w:t xml:space="preserve">, </w:t>
      </w:r>
      <w:r w:rsidR="009356A5">
        <w:rPr>
          <w:sz w:val="28"/>
          <w:szCs w:val="28"/>
        </w:rPr>
        <w:br/>
      </w:r>
      <w:r w:rsidR="000F4D22">
        <w:rPr>
          <w:sz w:val="28"/>
          <w:szCs w:val="28"/>
        </w:rPr>
        <w:t xml:space="preserve">а также прогнозируемыми сроками возврата </w:t>
      </w:r>
      <w:r w:rsidR="00836944">
        <w:rPr>
          <w:sz w:val="28"/>
          <w:szCs w:val="28"/>
        </w:rPr>
        <w:t>за</w:t>
      </w:r>
      <w:r w:rsidR="000F4D22">
        <w:rPr>
          <w:sz w:val="28"/>
          <w:szCs w:val="28"/>
        </w:rPr>
        <w:t>планир</w:t>
      </w:r>
      <w:r w:rsidR="00836944">
        <w:rPr>
          <w:sz w:val="28"/>
          <w:szCs w:val="28"/>
        </w:rPr>
        <w:t>ованных</w:t>
      </w:r>
      <w:r w:rsidR="000F4D22">
        <w:rPr>
          <w:sz w:val="28"/>
          <w:szCs w:val="28"/>
        </w:rPr>
        <w:t xml:space="preserve"> </w:t>
      </w:r>
      <w:r w:rsidR="009356A5">
        <w:rPr>
          <w:sz w:val="28"/>
          <w:szCs w:val="28"/>
        </w:rPr>
        <w:br/>
      </w:r>
      <w:r w:rsidR="000F4D22">
        <w:rPr>
          <w:sz w:val="28"/>
          <w:szCs w:val="28"/>
        </w:rPr>
        <w:t>к привлечению заимствований.</w:t>
      </w:r>
    </w:p>
    <w:p w:rsidR="005B05A2" w:rsidRDefault="005B05A2" w:rsidP="005B05A2">
      <w:pPr>
        <w:ind w:firstLine="708"/>
        <w:jc w:val="both"/>
        <w:rPr>
          <w:sz w:val="28"/>
          <w:szCs w:val="28"/>
        </w:rPr>
      </w:pPr>
      <w:r w:rsidRPr="001709FB">
        <w:rPr>
          <w:sz w:val="28"/>
          <w:szCs w:val="28"/>
        </w:rPr>
        <w:t xml:space="preserve">Погашение бюджетных кредитов </w:t>
      </w:r>
      <w:r>
        <w:rPr>
          <w:sz w:val="28"/>
          <w:szCs w:val="28"/>
        </w:rPr>
        <w:t>в</w:t>
      </w:r>
      <w:r w:rsidRPr="001709FB">
        <w:rPr>
          <w:sz w:val="28"/>
          <w:szCs w:val="28"/>
        </w:rPr>
        <w:t xml:space="preserve"> федеральн</w:t>
      </w:r>
      <w:r>
        <w:rPr>
          <w:sz w:val="28"/>
          <w:szCs w:val="28"/>
        </w:rPr>
        <w:t>ый</w:t>
      </w:r>
      <w:r w:rsidRPr="001709FB">
        <w:rPr>
          <w:sz w:val="28"/>
          <w:szCs w:val="28"/>
        </w:rPr>
        <w:t xml:space="preserve"> бюджет </w:t>
      </w:r>
      <w:r w:rsidR="0047761E">
        <w:rPr>
          <w:sz w:val="28"/>
          <w:szCs w:val="28"/>
        </w:rPr>
        <w:t>предусмотрено</w:t>
      </w:r>
      <w:r w:rsidRPr="001709FB">
        <w:rPr>
          <w:sz w:val="28"/>
          <w:szCs w:val="28"/>
        </w:rPr>
        <w:t xml:space="preserve"> </w:t>
      </w:r>
      <w:r>
        <w:rPr>
          <w:sz w:val="28"/>
          <w:szCs w:val="28"/>
        </w:rPr>
        <w:t>в 202</w:t>
      </w:r>
      <w:r w:rsidR="00F02FF0">
        <w:rPr>
          <w:sz w:val="28"/>
          <w:szCs w:val="28"/>
        </w:rPr>
        <w:t>3</w:t>
      </w:r>
      <w:r>
        <w:rPr>
          <w:sz w:val="28"/>
          <w:szCs w:val="28"/>
        </w:rPr>
        <w:t xml:space="preserve"> году в объеме 3 </w:t>
      </w:r>
      <w:r w:rsidR="00F02FF0">
        <w:rPr>
          <w:sz w:val="28"/>
          <w:szCs w:val="28"/>
        </w:rPr>
        <w:t>840</w:t>
      </w:r>
      <w:r>
        <w:rPr>
          <w:sz w:val="28"/>
          <w:szCs w:val="28"/>
        </w:rPr>
        <w:t>,</w:t>
      </w:r>
      <w:r w:rsidR="00F02FF0">
        <w:rPr>
          <w:sz w:val="28"/>
          <w:szCs w:val="28"/>
        </w:rPr>
        <w:t>2</w:t>
      </w:r>
      <w:r>
        <w:rPr>
          <w:sz w:val="28"/>
          <w:szCs w:val="28"/>
        </w:rPr>
        <w:t xml:space="preserve"> млн. рублей, в 2024 год</w:t>
      </w:r>
      <w:r w:rsidR="00F02FF0">
        <w:rPr>
          <w:sz w:val="28"/>
          <w:szCs w:val="28"/>
        </w:rPr>
        <w:t xml:space="preserve">у - </w:t>
      </w:r>
      <w:r>
        <w:rPr>
          <w:sz w:val="28"/>
          <w:szCs w:val="28"/>
        </w:rPr>
        <w:t>1 1</w:t>
      </w:r>
      <w:r w:rsidR="00F02FF0">
        <w:rPr>
          <w:sz w:val="28"/>
          <w:szCs w:val="28"/>
        </w:rPr>
        <w:t>86</w:t>
      </w:r>
      <w:r>
        <w:rPr>
          <w:sz w:val="28"/>
          <w:szCs w:val="28"/>
        </w:rPr>
        <w:t>,</w:t>
      </w:r>
      <w:r w:rsidR="00F02FF0">
        <w:rPr>
          <w:sz w:val="28"/>
          <w:szCs w:val="28"/>
        </w:rPr>
        <w:t>3</w:t>
      </w:r>
      <w:r>
        <w:rPr>
          <w:sz w:val="28"/>
          <w:szCs w:val="28"/>
        </w:rPr>
        <w:t xml:space="preserve"> млн. рублей</w:t>
      </w:r>
      <w:r w:rsidR="00F02FF0">
        <w:rPr>
          <w:sz w:val="28"/>
          <w:szCs w:val="28"/>
        </w:rPr>
        <w:t>, в 2025 году - 1 507,3 млн. рублей.</w:t>
      </w:r>
    </w:p>
    <w:p w:rsidR="000742EF" w:rsidRDefault="00AE41F6" w:rsidP="00D72FC2">
      <w:pPr>
        <w:ind w:firstLine="708"/>
        <w:jc w:val="both"/>
        <w:rPr>
          <w:sz w:val="28"/>
          <w:szCs w:val="28"/>
        </w:rPr>
      </w:pPr>
      <w:r>
        <w:rPr>
          <w:sz w:val="28"/>
          <w:szCs w:val="28"/>
        </w:rPr>
        <w:t>П</w:t>
      </w:r>
      <w:r w:rsidRPr="001709FB">
        <w:rPr>
          <w:sz w:val="28"/>
          <w:szCs w:val="28"/>
        </w:rPr>
        <w:t>огашение</w:t>
      </w:r>
      <w:r>
        <w:rPr>
          <w:sz w:val="28"/>
          <w:szCs w:val="28"/>
        </w:rPr>
        <w:t xml:space="preserve"> кредитов кредитных организаций</w:t>
      </w:r>
      <w:r w:rsidR="0047761E">
        <w:rPr>
          <w:sz w:val="28"/>
          <w:szCs w:val="28"/>
        </w:rPr>
        <w:t xml:space="preserve"> в 2023 году </w:t>
      </w:r>
      <w:r w:rsidR="007B1F21">
        <w:rPr>
          <w:sz w:val="28"/>
          <w:szCs w:val="28"/>
        </w:rPr>
        <w:br/>
      </w:r>
      <w:r w:rsidR="0047761E">
        <w:rPr>
          <w:sz w:val="28"/>
          <w:szCs w:val="28"/>
        </w:rPr>
        <w:t>не запланировано,</w:t>
      </w:r>
      <w:r w:rsidR="00F77DDD">
        <w:rPr>
          <w:sz w:val="28"/>
          <w:szCs w:val="28"/>
        </w:rPr>
        <w:t xml:space="preserve"> в 202</w:t>
      </w:r>
      <w:r w:rsidR="0047761E">
        <w:rPr>
          <w:sz w:val="28"/>
          <w:szCs w:val="28"/>
        </w:rPr>
        <w:t>4</w:t>
      </w:r>
      <w:r w:rsidR="00F77DDD">
        <w:rPr>
          <w:sz w:val="28"/>
          <w:szCs w:val="28"/>
        </w:rPr>
        <w:t xml:space="preserve"> году</w:t>
      </w:r>
      <w:r w:rsidR="0047761E">
        <w:rPr>
          <w:sz w:val="28"/>
          <w:szCs w:val="28"/>
        </w:rPr>
        <w:t xml:space="preserve"> запланировано</w:t>
      </w:r>
      <w:r w:rsidR="00F77DDD">
        <w:rPr>
          <w:sz w:val="28"/>
          <w:szCs w:val="28"/>
        </w:rPr>
        <w:t xml:space="preserve"> в объеме </w:t>
      </w:r>
      <w:r w:rsidR="0047761E">
        <w:rPr>
          <w:sz w:val="28"/>
          <w:szCs w:val="28"/>
        </w:rPr>
        <w:t>1</w:t>
      </w:r>
      <w:r>
        <w:rPr>
          <w:sz w:val="28"/>
          <w:szCs w:val="28"/>
        </w:rPr>
        <w:t> </w:t>
      </w:r>
      <w:r w:rsidR="0047761E">
        <w:rPr>
          <w:sz w:val="28"/>
          <w:szCs w:val="28"/>
        </w:rPr>
        <w:t>640</w:t>
      </w:r>
      <w:r>
        <w:rPr>
          <w:sz w:val="28"/>
          <w:szCs w:val="28"/>
        </w:rPr>
        <w:t>,</w:t>
      </w:r>
      <w:r w:rsidR="0047761E">
        <w:rPr>
          <w:sz w:val="28"/>
          <w:szCs w:val="28"/>
        </w:rPr>
        <w:t>2</w:t>
      </w:r>
      <w:r>
        <w:rPr>
          <w:sz w:val="28"/>
          <w:szCs w:val="28"/>
        </w:rPr>
        <w:t xml:space="preserve"> млн. рублей,</w:t>
      </w:r>
      <w:r w:rsidR="000F4D22">
        <w:rPr>
          <w:sz w:val="28"/>
          <w:szCs w:val="28"/>
        </w:rPr>
        <w:t xml:space="preserve"> в 202</w:t>
      </w:r>
      <w:r w:rsidR="0047761E">
        <w:rPr>
          <w:sz w:val="28"/>
          <w:szCs w:val="28"/>
        </w:rPr>
        <w:t>5</w:t>
      </w:r>
      <w:r w:rsidR="000F4D22">
        <w:rPr>
          <w:sz w:val="28"/>
          <w:szCs w:val="28"/>
        </w:rPr>
        <w:t xml:space="preserve"> году -</w:t>
      </w:r>
      <w:r>
        <w:rPr>
          <w:sz w:val="28"/>
          <w:szCs w:val="28"/>
        </w:rPr>
        <w:t xml:space="preserve"> </w:t>
      </w:r>
      <w:r w:rsidR="0047761E">
        <w:rPr>
          <w:sz w:val="28"/>
          <w:szCs w:val="28"/>
        </w:rPr>
        <w:t>3</w:t>
      </w:r>
      <w:r>
        <w:rPr>
          <w:sz w:val="28"/>
          <w:szCs w:val="28"/>
        </w:rPr>
        <w:t> </w:t>
      </w:r>
      <w:r w:rsidR="0047761E">
        <w:rPr>
          <w:sz w:val="28"/>
          <w:szCs w:val="28"/>
        </w:rPr>
        <w:t>326</w:t>
      </w:r>
      <w:r>
        <w:rPr>
          <w:sz w:val="28"/>
          <w:szCs w:val="28"/>
        </w:rPr>
        <w:t>,</w:t>
      </w:r>
      <w:r w:rsidR="0047761E">
        <w:rPr>
          <w:sz w:val="28"/>
          <w:szCs w:val="28"/>
        </w:rPr>
        <w:t>4</w:t>
      </w:r>
      <w:r>
        <w:rPr>
          <w:sz w:val="28"/>
          <w:szCs w:val="28"/>
        </w:rPr>
        <w:t xml:space="preserve"> млн. рублей.</w:t>
      </w:r>
    </w:p>
    <w:p w:rsidR="00557EC1" w:rsidRDefault="00AE41F6" w:rsidP="00D72FC2">
      <w:pPr>
        <w:ind w:firstLine="708"/>
        <w:jc w:val="both"/>
        <w:rPr>
          <w:sz w:val="28"/>
          <w:szCs w:val="28"/>
        </w:rPr>
      </w:pPr>
      <w:r>
        <w:rPr>
          <w:sz w:val="28"/>
          <w:szCs w:val="28"/>
        </w:rPr>
        <w:t>На погашение государственных ценных бумаг</w:t>
      </w:r>
      <w:r w:rsidR="000F4D22">
        <w:rPr>
          <w:sz w:val="28"/>
          <w:szCs w:val="28"/>
        </w:rPr>
        <w:t xml:space="preserve"> Республики </w:t>
      </w:r>
      <w:r w:rsidR="00EC1576">
        <w:rPr>
          <w:sz w:val="28"/>
          <w:szCs w:val="28"/>
        </w:rPr>
        <w:br/>
      </w:r>
      <w:r w:rsidR="000F4D22">
        <w:rPr>
          <w:sz w:val="28"/>
          <w:szCs w:val="28"/>
        </w:rPr>
        <w:t>Марий Эл</w:t>
      </w:r>
      <w:r>
        <w:rPr>
          <w:sz w:val="28"/>
          <w:szCs w:val="28"/>
        </w:rPr>
        <w:t xml:space="preserve"> выпуск</w:t>
      </w:r>
      <w:r w:rsidR="000F4D22">
        <w:rPr>
          <w:sz w:val="28"/>
          <w:szCs w:val="28"/>
        </w:rPr>
        <w:t>а</w:t>
      </w:r>
      <w:r>
        <w:rPr>
          <w:sz w:val="28"/>
          <w:szCs w:val="28"/>
        </w:rPr>
        <w:t xml:space="preserve"> 2017 года будет направл</w:t>
      </w:r>
      <w:r w:rsidR="00164C1E">
        <w:rPr>
          <w:sz w:val="28"/>
          <w:szCs w:val="28"/>
        </w:rPr>
        <w:t>яться</w:t>
      </w:r>
      <w:r w:rsidR="000F4D22">
        <w:rPr>
          <w:sz w:val="28"/>
          <w:szCs w:val="28"/>
        </w:rPr>
        <w:t xml:space="preserve"> в 202</w:t>
      </w:r>
      <w:r w:rsidR="0047761E">
        <w:rPr>
          <w:sz w:val="28"/>
          <w:szCs w:val="28"/>
        </w:rPr>
        <w:t xml:space="preserve">3 и </w:t>
      </w:r>
      <w:r w:rsidR="000F4D22">
        <w:rPr>
          <w:sz w:val="28"/>
          <w:szCs w:val="28"/>
        </w:rPr>
        <w:t>2024 годах</w:t>
      </w:r>
      <w:r>
        <w:rPr>
          <w:sz w:val="28"/>
          <w:szCs w:val="28"/>
        </w:rPr>
        <w:t xml:space="preserve"> </w:t>
      </w:r>
      <w:r w:rsidR="00EC1576">
        <w:rPr>
          <w:sz w:val="28"/>
          <w:szCs w:val="28"/>
        </w:rPr>
        <w:br/>
      </w:r>
      <w:r>
        <w:rPr>
          <w:sz w:val="28"/>
          <w:szCs w:val="28"/>
        </w:rPr>
        <w:t>по 500,0 млн. рублей ежегодно.</w:t>
      </w:r>
    </w:p>
    <w:p w:rsidR="004F5525" w:rsidRDefault="00B002CA" w:rsidP="004F5525">
      <w:pPr>
        <w:ind w:firstLine="708"/>
        <w:jc w:val="both"/>
        <w:rPr>
          <w:sz w:val="28"/>
          <w:szCs w:val="28"/>
        </w:rPr>
      </w:pPr>
      <w:r>
        <w:rPr>
          <w:sz w:val="28"/>
          <w:szCs w:val="28"/>
        </w:rPr>
        <w:lastRenderedPageBreak/>
        <w:t>Сальдо по и</w:t>
      </w:r>
      <w:r w:rsidR="004F5525">
        <w:rPr>
          <w:sz w:val="28"/>
          <w:szCs w:val="28"/>
        </w:rPr>
        <w:t>ны</w:t>
      </w:r>
      <w:r>
        <w:rPr>
          <w:sz w:val="28"/>
          <w:szCs w:val="28"/>
        </w:rPr>
        <w:t>м</w:t>
      </w:r>
      <w:r w:rsidR="004F5525">
        <w:rPr>
          <w:sz w:val="28"/>
          <w:szCs w:val="28"/>
        </w:rPr>
        <w:t xml:space="preserve"> источник</w:t>
      </w:r>
      <w:r>
        <w:rPr>
          <w:sz w:val="28"/>
          <w:szCs w:val="28"/>
        </w:rPr>
        <w:t>ам</w:t>
      </w:r>
      <w:r w:rsidR="00836944">
        <w:rPr>
          <w:sz w:val="28"/>
          <w:szCs w:val="28"/>
        </w:rPr>
        <w:t xml:space="preserve"> финансирования дефицита республиканского бюджета состав</w:t>
      </w:r>
      <w:r>
        <w:rPr>
          <w:sz w:val="28"/>
          <w:szCs w:val="28"/>
        </w:rPr>
        <w:t>и</w:t>
      </w:r>
      <w:r w:rsidR="00836944">
        <w:rPr>
          <w:sz w:val="28"/>
          <w:szCs w:val="28"/>
        </w:rPr>
        <w:t>т</w:t>
      </w:r>
      <w:r w:rsidR="004F5525">
        <w:rPr>
          <w:sz w:val="28"/>
          <w:szCs w:val="28"/>
        </w:rPr>
        <w:t xml:space="preserve"> </w:t>
      </w:r>
      <w:r w:rsidR="005C7472">
        <w:rPr>
          <w:sz w:val="28"/>
          <w:szCs w:val="28"/>
        </w:rPr>
        <w:t>в 202</w:t>
      </w:r>
      <w:r w:rsidR="005B4D0F">
        <w:rPr>
          <w:sz w:val="28"/>
          <w:szCs w:val="28"/>
        </w:rPr>
        <w:t>3</w:t>
      </w:r>
      <w:r w:rsidR="005C7472">
        <w:rPr>
          <w:sz w:val="28"/>
          <w:szCs w:val="28"/>
        </w:rPr>
        <w:t xml:space="preserve"> году - «минус»</w:t>
      </w:r>
      <w:r w:rsidR="00836944">
        <w:rPr>
          <w:sz w:val="28"/>
          <w:szCs w:val="28"/>
        </w:rPr>
        <w:t xml:space="preserve"> </w:t>
      </w:r>
      <w:r w:rsidR="005B4D0F">
        <w:rPr>
          <w:sz w:val="28"/>
          <w:szCs w:val="28"/>
        </w:rPr>
        <w:t>56</w:t>
      </w:r>
      <w:r w:rsidR="005C7472">
        <w:rPr>
          <w:sz w:val="28"/>
          <w:szCs w:val="28"/>
        </w:rPr>
        <w:t>,</w:t>
      </w:r>
      <w:r w:rsidR="005B4D0F">
        <w:rPr>
          <w:sz w:val="28"/>
          <w:szCs w:val="28"/>
        </w:rPr>
        <w:t>5</w:t>
      </w:r>
      <w:r w:rsidR="005C7472">
        <w:rPr>
          <w:sz w:val="28"/>
          <w:szCs w:val="28"/>
        </w:rPr>
        <w:t xml:space="preserve"> млн. рублей, в 202</w:t>
      </w:r>
      <w:r w:rsidR="005B4D0F">
        <w:rPr>
          <w:sz w:val="28"/>
          <w:szCs w:val="28"/>
        </w:rPr>
        <w:t xml:space="preserve">4 и </w:t>
      </w:r>
      <w:r w:rsidR="005C7472">
        <w:rPr>
          <w:sz w:val="28"/>
          <w:szCs w:val="28"/>
        </w:rPr>
        <w:t>202</w:t>
      </w:r>
      <w:r w:rsidR="005B4D0F">
        <w:rPr>
          <w:sz w:val="28"/>
          <w:szCs w:val="28"/>
        </w:rPr>
        <w:t>5</w:t>
      </w:r>
      <w:r w:rsidR="005C7472">
        <w:rPr>
          <w:sz w:val="28"/>
          <w:szCs w:val="28"/>
        </w:rPr>
        <w:t xml:space="preserve"> годах - 0 млн. рублей</w:t>
      </w:r>
      <w:r w:rsidR="005B4D0F">
        <w:rPr>
          <w:sz w:val="28"/>
          <w:szCs w:val="28"/>
        </w:rPr>
        <w:t xml:space="preserve"> ежегодно</w:t>
      </w:r>
      <w:r w:rsidR="004F5525">
        <w:rPr>
          <w:sz w:val="28"/>
          <w:szCs w:val="28"/>
        </w:rPr>
        <w:t>.</w:t>
      </w:r>
    </w:p>
    <w:p w:rsidR="00D72FC2" w:rsidRDefault="001376DB" w:rsidP="00E00677">
      <w:pPr>
        <w:ind w:firstLine="709"/>
        <w:jc w:val="both"/>
        <w:rPr>
          <w:sz w:val="28"/>
          <w:szCs w:val="28"/>
        </w:rPr>
      </w:pPr>
      <w:r w:rsidRPr="00F848BB">
        <w:rPr>
          <w:sz w:val="28"/>
          <w:szCs w:val="28"/>
        </w:rPr>
        <w:t>В и</w:t>
      </w:r>
      <w:r w:rsidR="00A74C4B" w:rsidRPr="00F848BB">
        <w:rPr>
          <w:sz w:val="28"/>
          <w:szCs w:val="28"/>
        </w:rPr>
        <w:t>ны</w:t>
      </w:r>
      <w:r w:rsidRPr="00F848BB">
        <w:rPr>
          <w:sz w:val="28"/>
          <w:szCs w:val="28"/>
        </w:rPr>
        <w:t>х</w:t>
      </w:r>
      <w:r w:rsidR="00A74C4B" w:rsidRPr="00F848BB">
        <w:rPr>
          <w:sz w:val="28"/>
          <w:szCs w:val="28"/>
        </w:rPr>
        <w:t xml:space="preserve"> источник</w:t>
      </w:r>
      <w:r w:rsidRPr="00F848BB">
        <w:rPr>
          <w:sz w:val="28"/>
          <w:szCs w:val="28"/>
        </w:rPr>
        <w:t>ах</w:t>
      </w:r>
      <w:r w:rsidR="00A74C4B" w:rsidRPr="00F848BB">
        <w:rPr>
          <w:sz w:val="28"/>
          <w:szCs w:val="28"/>
        </w:rPr>
        <w:t xml:space="preserve"> финансирования дефицита бюджета </w:t>
      </w:r>
      <w:r w:rsidRPr="00F848BB">
        <w:rPr>
          <w:sz w:val="28"/>
          <w:szCs w:val="28"/>
        </w:rPr>
        <w:t>отражена</w:t>
      </w:r>
      <w:r w:rsidR="00D72FC2" w:rsidRPr="00F848BB">
        <w:rPr>
          <w:sz w:val="28"/>
          <w:szCs w:val="28"/>
        </w:rPr>
        <w:t xml:space="preserve"> разниц</w:t>
      </w:r>
      <w:r w:rsidRPr="00F848BB">
        <w:rPr>
          <w:sz w:val="28"/>
          <w:szCs w:val="28"/>
        </w:rPr>
        <w:t>а</w:t>
      </w:r>
      <w:r w:rsidR="00D72FC2" w:rsidRPr="00F848BB">
        <w:rPr>
          <w:sz w:val="28"/>
          <w:szCs w:val="28"/>
        </w:rPr>
        <w:t xml:space="preserve"> между средствами, полученными от возврата бюджетных кредитов</w:t>
      </w:r>
      <w:r w:rsidR="006E137D" w:rsidRPr="00F848BB">
        <w:rPr>
          <w:sz w:val="28"/>
          <w:szCs w:val="28"/>
        </w:rPr>
        <w:t>, предоставленных бюджетам муниципальных образований,</w:t>
      </w:r>
      <w:r w:rsidR="00D72FC2" w:rsidRPr="00F848BB">
        <w:rPr>
          <w:sz w:val="28"/>
          <w:szCs w:val="28"/>
        </w:rPr>
        <w:t xml:space="preserve"> </w:t>
      </w:r>
      <w:r w:rsidR="00EC1576">
        <w:rPr>
          <w:sz w:val="28"/>
          <w:szCs w:val="28"/>
        </w:rPr>
        <w:br/>
      </w:r>
      <w:r w:rsidR="00D72FC2" w:rsidRPr="00F848BB">
        <w:rPr>
          <w:sz w:val="28"/>
          <w:szCs w:val="28"/>
        </w:rPr>
        <w:t xml:space="preserve">и </w:t>
      </w:r>
      <w:r w:rsidR="006E137D" w:rsidRPr="00F848BB">
        <w:rPr>
          <w:sz w:val="28"/>
          <w:szCs w:val="28"/>
        </w:rPr>
        <w:t>объемом</w:t>
      </w:r>
      <w:r w:rsidR="00D72FC2" w:rsidRPr="00F848BB">
        <w:rPr>
          <w:sz w:val="28"/>
          <w:szCs w:val="28"/>
        </w:rPr>
        <w:t xml:space="preserve"> предоставления бюджетных кредитов</w:t>
      </w:r>
      <w:r w:rsidR="005C7472" w:rsidRPr="005C7472">
        <w:rPr>
          <w:sz w:val="28"/>
          <w:szCs w:val="28"/>
        </w:rPr>
        <w:t xml:space="preserve"> </w:t>
      </w:r>
      <w:r w:rsidR="005C7472" w:rsidRPr="00F848BB">
        <w:rPr>
          <w:sz w:val="28"/>
          <w:szCs w:val="28"/>
        </w:rPr>
        <w:t>муниципальным образованиям</w:t>
      </w:r>
      <w:r w:rsidR="00D72FC2" w:rsidRPr="00F848BB">
        <w:rPr>
          <w:sz w:val="28"/>
          <w:szCs w:val="28"/>
        </w:rPr>
        <w:t xml:space="preserve">. </w:t>
      </w:r>
      <w:r w:rsidR="00A72500" w:rsidRPr="00F848BB">
        <w:rPr>
          <w:sz w:val="28"/>
          <w:szCs w:val="28"/>
        </w:rPr>
        <w:t>В 20</w:t>
      </w:r>
      <w:r w:rsidR="00F848BB" w:rsidRPr="00F848BB">
        <w:rPr>
          <w:sz w:val="28"/>
          <w:szCs w:val="28"/>
        </w:rPr>
        <w:t>2</w:t>
      </w:r>
      <w:r w:rsidR="005B4D0F">
        <w:rPr>
          <w:sz w:val="28"/>
          <w:szCs w:val="28"/>
        </w:rPr>
        <w:t>3</w:t>
      </w:r>
      <w:r w:rsidR="00A72500" w:rsidRPr="00F848BB">
        <w:rPr>
          <w:sz w:val="28"/>
          <w:szCs w:val="28"/>
        </w:rPr>
        <w:t xml:space="preserve"> году </w:t>
      </w:r>
      <w:r w:rsidR="000C5EDC">
        <w:rPr>
          <w:sz w:val="28"/>
          <w:szCs w:val="28"/>
        </w:rPr>
        <w:t>объем возврата бюджетны</w:t>
      </w:r>
      <w:r w:rsidR="00A72500" w:rsidRPr="00F848BB">
        <w:rPr>
          <w:sz w:val="28"/>
          <w:szCs w:val="28"/>
        </w:rPr>
        <w:t>х кредитов составит 1</w:t>
      </w:r>
      <w:r w:rsidR="005B4D0F">
        <w:rPr>
          <w:sz w:val="28"/>
          <w:szCs w:val="28"/>
        </w:rPr>
        <w:t>83</w:t>
      </w:r>
      <w:r w:rsidR="00A72500" w:rsidRPr="00F848BB">
        <w:rPr>
          <w:sz w:val="28"/>
          <w:szCs w:val="28"/>
        </w:rPr>
        <w:t>,</w:t>
      </w:r>
      <w:r w:rsidR="005B4D0F">
        <w:rPr>
          <w:sz w:val="28"/>
          <w:szCs w:val="28"/>
        </w:rPr>
        <w:t>5</w:t>
      </w:r>
      <w:r w:rsidR="00A72500" w:rsidRPr="00F848BB">
        <w:rPr>
          <w:sz w:val="28"/>
          <w:szCs w:val="28"/>
        </w:rPr>
        <w:t xml:space="preserve"> млн. рублей,</w:t>
      </w:r>
      <w:r w:rsidR="000C5EDC">
        <w:rPr>
          <w:sz w:val="28"/>
          <w:szCs w:val="28"/>
        </w:rPr>
        <w:t xml:space="preserve"> объем предоставления - </w:t>
      </w:r>
      <w:r w:rsidR="00836944">
        <w:rPr>
          <w:sz w:val="28"/>
          <w:szCs w:val="28"/>
        </w:rPr>
        <w:t>2</w:t>
      </w:r>
      <w:r w:rsidR="005B4D0F">
        <w:rPr>
          <w:sz w:val="28"/>
          <w:szCs w:val="28"/>
        </w:rPr>
        <w:t>4</w:t>
      </w:r>
      <w:r w:rsidR="00836944">
        <w:rPr>
          <w:sz w:val="28"/>
          <w:szCs w:val="28"/>
        </w:rPr>
        <w:t>0</w:t>
      </w:r>
      <w:r w:rsidR="000C5EDC">
        <w:rPr>
          <w:sz w:val="28"/>
          <w:szCs w:val="28"/>
        </w:rPr>
        <w:t>,0 млн. рублей,</w:t>
      </w:r>
      <w:r w:rsidR="00A72500" w:rsidRPr="00F848BB">
        <w:rPr>
          <w:sz w:val="28"/>
          <w:szCs w:val="28"/>
        </w:rPr>
        <w:t xml:space="preserve"> </w:t>
      </w:r>
      <w:r w:rsidR="00EC1576">
        <w:rPr>
          <w:sz w:val="28"/>
          <w:szCs w:val="28"/>
        </w:rPr>
        <w:br/>
      </w:r>
      <w:r w:rsidR="000C5EDC">
        <w:rPr>
          <w:sz w:val="28"/>
          <w:szCs w:val="28"/>
        </w:rPr>
        <w:t>в</w:t>
      </w:r>
      <w:r w:rsidR="00A72500" w:rsidRPr="00F848BB">
        <w:rPr>
          <w:sz w:val="28"/>
          <w:szCs w:val="28"/>
        </w:rPr>
        <w:t xml:space="preserve"> 202</w:t>
      </w:r>
      <w:r w:rsidR="005B4D0F">
        <w:rPr>
          <w:sz w:val="28"/>
          <w:szCs w:val="28"/>
        </w:rPr>
        <w:t>4</w:t>
      </w:r>
      <w:r w:rsidR="00A33F37" w:rsidRPr="00F848BB">
        <w:rPr>
          <w:sz w:val="28"/>
          <w:szCs w:val="28"/>
        </w:rPr>
        <w:t> - </w:t>
      </w:r>
      <w:r w:rsidR="00A72500" w:rsidRPr="00F848BB">
        <w:rPr>
          <w:sz w:val="28"/>
          <w:szCs w:val="28"/>
        </w:rPr>
        <w:t>202</w:t>
      </w:r>
      <w:r w:rsidR="005B4D0F">
        <w:rPr>
          <w:sz w:val="28"/>
          <w:szCs w:val="28"/>
        </w:rPr>
        <w:t>5</w:t>
      </w:r>
      <w:r w:rsidR="00A72500" w:rsidRPr="00F848BB">
        <w:rPr>
          <w:sz w:val="28"/>
          <w:szCs w:val="28"/>
        </w:rPr>
        <w:t xml:space="preserve"> годах</w:t>
      </w:r>
      <w:r w:rsidR="000C5EDC">
        <w:rPr>
          <w:sz w:val="28"/>
          <w:szCs w:val="28"/>
        </w:rPr>
        <w:t xml:space="preserve"> объем возврата - по</w:t>
      </w:r>
      <w:r w:rsidR="000C5EDC" w:rsidRPr="00F848BB">
        <w:rPr>
          <w:sz w:val="28"/>
          <w:szCs w:val="28"/>
        </w:rPr>
        <w:t xml:space="preserve"> </w:t>
      </w:r>
      <w:r w:rsidR="005B4D0F">
        <w:rPr>
          <w:sz w:val="28"/>
          <w:szCs w:val="28"/>
        </w:rPr>
        <w:t>20</w:t>
      </w:r>
      <w:r w:rsidR="000C5EDC">
        <w:rPr>
          <w:sz w:val="28"/>
          <w:szCs w:val="28"/>
        </w:rPr>
        <w:t>0</w:t>
      </w:r>
      <w:r w:rsidR="000C5EDC" w:rsidRPr="00F848BB">
        <w:rPr>
          <w:sz w:val="28"/>
          <w:szCs w:val="28"/>
        </w:rPr>
        <w:t>,</w:t>
      </w:r>
      <w:r w:rsidR="000C5EDC">
        <w:rPr>
          <w:sz w:val="28"/>
          <w:szCs w:val="28"/>
        </w:rPr>
        <w:t>0</w:t>
      </w:r>
      <w:r w:rsidR="000C5EDC" w:rsidRPr="00F848BB">
        <w:rPr>
          <w:sz w:val="28"/>
          <w:szCs w:val="28"/>
        </w:rPr>
        <w:t xml:space="preserve"> млн. рублей</w:t>
      </w:r>
      <w:r w:rsidR="000C5EDC">
        <w:rPr>
          <w:sz w:val="28"/>
          <w:szCs w:val="28"/>
        </w:rPr>
        <w:t xml:space="preserve"> ежегодно, объем предоставления - по </w:t>
      </w:r>
      <w:r w:rsidR="005B4D0F">
        <w:rPr>
          <w:sz w:val="28"/>
          <w:szCs w:val="28"/>
        </w:rPr>
        <w:t>20</w:t>
      </w:r>
      <w:r w:rsidR="000C5EDC">
        <w:rPr>
          <w:sz w:val="28"/>
          <w:szCs w:val="28"/>
        </w:rPr>
        <w:t>0</w:t>
      </w:r>
      <w:r w:rsidR="000C5EDC" w:rsidRPr="00F848BB">
        <w:rPr>
          <w:sz w:val="28"/>
          <w:szCs w:val="28"/>
        </w:rPr>
        <w:t>,</w:t>
      </w:r>
      <w:r w:rsidR="000C5EDC">
        <w:rPr>
          <w:sz w:val="28"/>
          <w:szCs w:val="28"/>
        </w:rPr>
        <w:t>0</w:t>
      </w:r>
      <w:r w:rsidR="000C5EDC" w:rsidRPr="00F848BB">
        <w:rPr>
          <w:sz w:val="28"/>
          <w:szCs w:val="28"/>
        </w:rPr>
        <w:t xml:space="preserve"> млн. рублей</w:t>
      </w:r>
      <w:r w:rsidR="000C5EDC">
        <w:rPr>
          <w:sz w:val="28"/>
          <w:szCs w:val="28"/>
        </w:rPr>
        <w:t xml:space="preserve"> ежегодно</w:t>
      </w:r>
      <w:r w:rsidR="00FA308C" w:rsidRPr="00F848BB">
        <w:rPr>
          <w:sz w:val="28"/>
          <w:szCs w:val="28"/>
        </w:rPr>
        <w:t>.</w:t>
      </w:r>
    </w:p>
    <w:p w:rsidR="00836944" w:rsidRDefault="00836944" w:rsidP="00836944">
      <w:pPr>
        <w:ind w:firstLine="708"/>
        <w:jc w:val="both"/>
        <w:rPr>
          <w:sz w:val="28"/>
          <w:szCs w:val="28"/>
        </w:rPr>
      </w:pPr>
      <w:r>
        <w:rPr>
          <w:sz w:val="28"/>
          <w:szCs w:val="28"/>
        </w:rPr>
        <w:t xml:space="preserve">В составе </w:t>
      </w:r>
      <w:r w:rsidRPr="00617B19">
        <w:rPr>
          <w:sz w:val="28"/>
          <w:szCs w:val="28"/>
        </w:rPr>
        <w:t>источник</w:t>
      </w:r>
      <w:r>
        <w:rPr>
          <w:sz w:val="28"/>
          <w:szCs w:val="28"/>
        </w:rPr>
        <w:t>ов</w:t>
      </w:r>
      <w:r w:rsidRPr="00617B19">
        <w:rPr>
          <w:sz w:val="28"/>
          <w:szCs w:val="28"/>
        </w:rPr>
        <w:t xml:space="preserve"> финансирования дефицита республиканского бюджета Республики Марий Эл</w:t>
      </w:r>
      <w:r>
        <w:rPr>
          <w:sz w:val="28"/>
          <w:szCs w:val="28"/>
        </w:rPr>
        <w:t>,</w:t>
      </w:r>
      <w:r w:rsidRPr="00617B19">
        <w:rPr>
          <w:sz w:val="28"/>
          <w:szCs w:val="28"/>
        </w:rPr>
        <w:t xml:space="preserve"> </w:t>
      </w:r>
      <w:r>
        <w:rPr>
          <w:sz w:val="28"/>
          <w:szCs w:val="28"/>
        </w:rPr>
        <w:t>к</w:t>
      </w:r>
      <w:r w:rsidRPr="00617B19">
        <w:rPr>
          <w:sz w:val="28"/>
          <w:szCs w:val="28"/>
        </w:rPr>
        <w:t>роме заимствований</w:t>
      </w:r>
      <w:r>
        <w:rPr>
          <w:sz w:val="28"/>
          <w:szCs w:val="28"/>
        </w:rPr>
        <w:t xml:space="preserve"> и иных источников,</w:t>
      </w:r>
      <w:r w:rsidRPr="00617B19">
        <w:rPr>
          <w:sz w:val="28"/>
          <w:szCs w:val="28"/>
        </w:rPr>
        <w:t xml:space="preserve"> планиру</w:t>
      </w:r>
      <w:r>
        <w:rPr>
          <w:sz w:val="28"/>
          <w:szCs w:val="28"/>
        </w:rPr>
        <w:t>е</w:t>
      </w:r>
      <w:r w:rsidRPr="00617B19">
        <w:rPr>
          <w:sz w:val="28"/>
          <w:szCs w:val="28"/>
        </w:rPr>
        <w:t>тся</w:t>
      </w:r>
      <w:r>
        <w:rPr>
          <w:sz w:val="28"/>
          <w:szCs w:val="28"/>
        </w:rPr>
        <w:t xml:space="preserve"> </w:t>
      </w:r>
      <w:r w:rsidR="005B4D0F">
        <w:rPr>
          <w:sz w:val="28"/>
          <w:szCs w:val="28"/>
        </w:rPr>
        <w:t>использование</w:t>
      </w:r>
      <w:r>
        <w:rPr>
          <w:sz w:val="28"/>
          <w:szCs w:val="28"/>
        </w:rPr>
        <w:t xml:space="preserve"> (сокращение) остатков средств на счете республиканского бюджета, которое в 202</w:t>
      </w:r>
      <w:r w:rsidR="005B4D0F">
        <w:rPr>
          <w:sz w:val="28"/>
          <w:szCs w:val="28"/>
        </w:rPr>
        <w:t>3</w:t>
      </w:r>
      <w:r>
        <w:rPr>
          <w:sz w:val="28"/>
          <w:szCs w:val="28"/>
        </w:rPr>
        <w:t xml:space="preserve"> году составит </w:t>
      </w:r>
      <w:r w:rsidR="005B4D0F">
        <w:rPr>
          <w:sz w:val="28"/>
          <w:szCs w:val="28"/>
        </w:rPr>
        <w:t>1 056,5</w:t>
      </w:r>
      <w:r>
        <w:rPr>
          <w:sz w:val="28"/>
          <w:szCs w:val="28"/>
        </w:rPr>
        <w:t xml:space="preserve"> млн. рублей. В 202</w:t>
      </w:r>
      <w:r w:rsidR="005B4D0F">
        <w:rPr>
          <w:sz w:val="28"/>
          <w:szCs w:val="28"/>
        </w:rPr>
        <w:t>4</w:t>
      </w:r>
      <w:r>
        <w:rPr>
          <w:sz w:val="28"/>
          <w:szCs w:val="28"/>
        </w:rPr>
        <w:t> - 202</w:t>
      </w:r>
      <w:r w:rsidR="005B4D0F">
        <w:rPr>
          <w:sz w:val="28"/>
          <w:szCs w:val="28"/>
        </w:rPr>
        <w:t>5</w:t>
      </w:r>
      <w:r>
        <w:rPr>
          <w:sz w:val="28"/>
          <w:szCs w:val="28"/>
        </w:rPr>
        <w:t xml:space="preserve"> годах изменение остатков средств не планируется.</w:t>
      </w:r>
    </w:p>
    <w:p w:rsidR="00D72FC2" w:rsidRPr="0054419F" w:rsidRDefault="00D72FC2" w:rsidP="00D72FC2">
      <w:pPr>
        <w:ind w:firstLine="708"/>
        <w:jc w:val="both"/>
        <w:rPr>
          <w:sz w:val="28"/>
        </w:rPr>
      </w:pPr>
      <w:r w:rsidRPr="0054419F">
        <w:rPr>
          <w:sz w:val="28"/>
        </w:rPr>
        <w:t>Исходя из потребности</w:t>
      </w:r>
      <w:r w:rsidR="000C5EDC">
        <w:rPr>
          <w:sz w:val="28"/>
        </w:rPr>
        <w:t xml:space="preserve"> республиканского бюджета в привлечении</w:t>
      </w:r>
      <w:r w:rsidRPr="0054419F">
        <w:rPr>
          <w:sz w:val="28"/>
        </w:rPr>
        <w:t xml:space="preserve"> заимствований</w:t>
      </w:r>
      <w:r w:rsidR="005749E3">
        <w:rPr>
          <w:sz w:val="28"/>
        </w:rPr>
        <w:t>,</w:t>
      </w:r>
      <w:r w:rsidR="00C81B29">
        <w:rPr>
          <w:sz w:val="28"/>
        </w:rPr>
        <w:t xml:space="preserve"> с учетом</w:t>
      </w:r>
      <w:r w:rsidR="00F81048">
        <w:rPr>
          <w:sz w:val="28"/>
        </w:rPr>
        <w:t xml:space="preserve"> соблюдения</w:t>
      </w:r>
      <w:r w:rsidR="00C81B29">
        <w:rPr>
          <w:sz w:val="28"/>
        </w:rPr>
        <w:t xml:space="preserve"> </w:t>
      </w:r>
      <w:r w:rsidR="00F81048">
        <w:rPr>
          <w:sz w:val="28"/>
        </w:rPr>
        <w:t>предельных значений</w:t>
      </w:r>
      <w:r w:rsidR="007553F3">
        <w:rPr>
          <w:sz w:val="28"/>
        </w:rPr>
        <w:t xml:space="preserve"> по</w:t>
      </w:r>
      <w:r w:rsidR="00F81048">
        <w:rPr>
          <w:sz w:val="28"/>
        </w:rPr>
        <w:t xml:space="preserve"> уровн</w:t>
      </w:r>
      <w:r w:rsidR="007553F3">
        <w:rPr>
          <w:sz w:val="28"/>
        </w:rPr>
        <w:t>ю</w:t>
      </w:r>
      <w:r w:rsidR="00F81048">
        <w:rPr>
          <w:sz w:val="28"/>
        </w:rPr>
        <w:t xml:space="preserve"> долговой нагрузки</w:t>
      </w:r>
      <w:r w:rsidR="00C81B29">
        <w:rPr>
          <w:sz w:val="28"/>
        </w:rPr>
        <w:t>, установленны</w:t>
      </w:r>
      <w:r w:rsidR="007553F3">
        <w:rPr>
          <w:sz w:val="28"/>
        </w:rPr>
        <w:t>х соглашениями</w:t>
      </w:r>
      <w:r w:rsidR="00C81B29">
        <w:rPr>
          <w:sz w:val="28"/>
        </w:rPr>
        <w:t xml:space="preserve"> о </w:t>
      </w:r>
      <w:r w:rsidR="00F6768D">
        <w:rPr>
          <w:sz w:val="28"/>
        </w:rPr>
        <w:t xml:space="preserve">предоставлении Республике Марий Эл </w:t>
      </w:r>
      <w:r w:rsidR="00C81B29">
        <w:rPr>
          <w:sz w:val="28"/>
        </w:rPr>
        <w:t>бюджетных кредитов</w:t>
      </w:r>
      <w:r w:rsidR="00F6768D">
        <w:rPr>
          <w:sz w:val="28"/>
        </w:rPr>
        <w:t xml:space="preserve"> из федерального бюджета</w:t>
      </w:r>
      <w:r w:rsidRPr="0054419F">
        <w:rPr>
          <w:sz w:val="28"/>
        </w:rPr>
        <w:t>, сформирована программа государственных внутренних заимствований республики на очередной финансовый год и на плановый период.</w:t>
      </w:r>
    </w:p>
    <w:p w:rsidR="00D72FC2" w:rsidRPr="0054419F" w:rsidRDefault="00D72FC2" w:rsidP="00D72FC2">
      <w:pPr>
        <w:ind w:firstLine="708"/>
        <w:jc w:val="both"/>
        <w:rPr>
          <w:bCs/>
          <w:sz w:val="28"/>
          <w:szCs w:val="28"/>
        </w:rPr>
      </w:pPr>
      <w:r w:rsidRPr="0054419F">
        <w:rPr>
          <w:bCs/>
          <w:sz w:val="28"/>
          <w:szCs w:val="28"/>
        </w:rPr>
        <w:t xml:space="preserve">Предоставление государственных гарантий республики </w:t>
      </w:r>
      <w:r w:rsidR="00EC1576">
        <w:rPr>
          <w:bCs/>
          <w:sz w:val="28"/>
          <w:szCs w:val="28"/>
        </w:rPr>
        <w:br/>
      </w:r>
      <w:r w:rsidR="00034690" w:rsidRPr="0054419F">
        <w:rPr>
          <w:bCs/>
          <w:sz w:val="28"/>
          <w:szCs w:val="28"/>
        </w:rPr>
        <w:t xml:space="preserve">в </w:t>
      </w:r>
      <w:r w:rsidR="0085044F" w:rsidRPr="0054419F">
        <w:rPr>
          <w:bCs/>
          <w:sz w:val="28"/>
          <w:szCs w:val="28"/>
        </w:rPr>
        <w:t xml:space="preserve">очередном финансовом году и </w:t>
      </w:r>
      <w:r w:rsidRPr="0054419F">
        <w:rPr>
          <w:bCs/>
          <w:sz w:val="28"/>
          <w:szCs w:val="28"/>
        </w:rPr>
        <w:t>план</w:t>
      </w:r>
      <w:r w:rsidR="00034690" w:rsidRPr="0054419F">
        <w:rPr>
          <w:bCs/>
          <w:sz w:val="28"/>
          <w:szCs w:val="28"/>
        </w:rPr>
        <w:t>овом периоде не предусмотрено.</w:t>
      </w:r>
      <w:r w:rsidR="00E00677" w:rsidRPr="0054419F">
        <w:rPr>
          <w:bCs/>
          <w:sz w:val="28"/>
          <w:szCs w:val="28"/>
        </w:rPr>
        <w:t xml:space="preserve"> Действующих обязательств по предоставленным государственным гарантиям Республика Марий Эл не имеет.</w:t>
      </w:r>
    </w:p>
    <w:p w:rsidR="00D72FC2" w:rsidRDefault="00D72FC2" w:rsidP="00B17E6C">
      <w:pPr>
        <w:pStyle w:val="a4"/>
        <w:spacing w:after="0"/>
        <w:ind w:firstLine="705"/>
        <w:jc w:val="both"/>
        <w:rPr>
          <w:bCs/>
          <w:sz w:val="28"/>
          <w:szCs w:val="28"/>
        </w:rPr>
      </w:pPr>
      <w:r w:rsidRPr="0054419F">
        <w:rPr>
          <w:sz w:val="28"/>
          <w:szCs w:val="28"/>
        </w:rPr>
        <w:t>На п</w:t>
      </w:r>
      <w:r w:rsidRPr="0054419F">
        <w:rPr>
          <w:bCs/>
          <w:sz w:val="28"/>
          <w:szCs w:val="28"/>
        </w:rPr>
        <w:t>редстоящий финансовый год и плановый</w:t>
      </w:r>
      <w:r w:rsidRPr="00142B2C">
        <w:rPr>
          <w:bCs/>
          <w:sz w:val="28"/>
          <w:szCs w:val="28"/>
        </w:rPr>
        <w:t xml:space="preserve"> период прогнозируется нижеприведенные структура и параметры государственного долга</w:t>
      </w:r>
      <w:r w:rsidR="00916611">
        <w:rPr>
          <w:bCs/>
          <w:sz w:val="28"/>
          <w:szCs w:val="28"/>
        </w:rPr>
        <w:t xml:space="preserve"> Республики Марий Эл</w:t>
      </w:r>
      <w:r w:rsidRPr="00142B2C">
        <w:rPr>
          <w:bCs/>
          <w:sz w:val="28"/>
          <w:szCs w:val="28"/>
        </w:rPr>
        <w:t>:</w:t>
      </w:r>
    </w:p>
    <w:p w:rsidR="00D04E6A" w:rsidRPr="00E851BA" w:rsidRDefault="00D04E6A" w:rsidP="00B17E6C">
      <w:pPr>
        <w:pStyle w:val="a4"/>
        <w:spacing w:after="0"/>
        <w:jc w:val="both"/>
        <w:rPr>
          <w:bCs/>
          <w:sz w:val="20"/>
          <w:szCs w:val="20"/>
        </w:rPr>
      </w:pPr>
    </w:p>
    <w:p w:rsidR="00D72FC2" w:rsidRPr="00654FAD" w:rsidRDefault="00D07F4F" w:rsidP="00473227">
      <w:pPr>
        <w:pStyle w:val="a4"/>
        <w:spacing w:after="0"/>
        <w:ind w:right="-2"/>
        <w:jc w:val="right"/>
        <w:rPr>
          <w:bCs/>
          <w:sz w:val="26"/>
          <w:szCs w:val="26"/>
        </w:rPr>
      </w:pPr>
      <w:r w:rsidRPr="00654FAD">
        <w:rPr>
          <w:bCs/>
          <w:sz w:val="26"/>
          <w:szCs w:val="26"/>
        </w:rPr>
        <w:t>млн. рублей</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7"/>
        <w:gridCol w:w="1559"/>
        <w:gridCol w:w="1417"/>
        <w:gridCol w:w="1560"/>
      </w:tblGrid>
      <w:tr w:rsidR="00473227" w:rsidRPr="00FD5C34" w:rsidTr="00EC1576">
        <w:trPr>
          <w:trHeight w:val="981"/>
        </w:trPr>
        <w:tc>
          <w:tcPr>
            <w:tcW w:w="4537" w:type="dxa"/>
            <w:tcBorders>
              <w:left w:val="nil"/>
            </w:tcBorders>
            <w:vAlign w:val="center"/>
          </w:tcPr>
          <w:p w:rsidR="00473227" w:rsidRPr="00FD5C34" w:rsidRDefault="00473227" w:rsidP="00422260">
            <w:pPr>
              <w:jc w:val="center"/>
              <w:rPr>
                <w:sz w:val="26"/>
                <w:szCs w:val="26"/>
              </w:rPr>
            </w:pPr>
            <w:r w:rsidRPr="00FD5C34">
              <w:rPr>
                <w:sz w:val="26"/>
                <w:szCs w:val="26"/>
              </w:rPr>
              <w:t>Наименование</w:t>
            </w:r>
          </w:p>
        </w:tc>
        <w:tc>
          <w:tcPr>
            <w:tcW w:w="1559" w:type="dxa"/>
            <w:vAlign w:val="center"/>
          </w:tcPr>
          <w:p w:rsidR="00473227" w:rsidRPr="000A0AC9" w:rsidRDefault="000A0AC9" w:rsidP="00E851BA">
            <w:pPr>
              <w:ind w:right="33"/>
              <w:jc w:val="center"/>
              <w:rPr>
                <w:sz w:val="26"/>
                <w:szCs w:val="26"/>
              </w:rPr>
            </w:pPr>
            <w:r w:rsidRPr="000A0AC9">
              <w:rPr>
                <w:sz w:val="26"/>
                <w:szCs w:val="26"/>
              </w:rPr>
              <w:t>На 01.01.</w:t>
            </w:r>
            <w:r w:rsidR="00473227" w:rsidRPr="000A0AC9">
              <w:rPr>
                <w:sz w:val="26"/>
                <w:szCs w:val="26"/>
              </w:rPr>
              <w:t>20</w:t>
            </w:r>
            <w:r w:rsidRPr="000A0AC9">
              <w:rPr>
                <w:sz w:val="26"/>
                <w:szCs w:val="26"/>
              </w:rPr>
              <w:t>2</w:t>
            </w:r>
            <w:r w:rsidR="005B4D0F">
              <w:rPr>
                <w:sz w:val="26"/>
                <w:szCs w:val="26"/>
              </w:rPr>
              <w:t>4</w:t>
            </w:r>
          </w:p>
          <w:p w:rsidR="00473227" w:rsidRPr="000A0AC9" w:rsidRDefault="00473227" w:rsidP="00E851BA">
            <w:pPr>
              <w:ind w:right="33"/>
              <w:jc w:val="center"/>
              <w:rPr>
                <w:sz w:val="26"/>
                <w:szCs w:val="26"/>
              </w:rPr>
            </w:pPr>
            <w:r w:rsidRPr="000A0AC9">
              <w:rPr>
                <w:sz w:val="26"/>
                <w:szCs w:val="26"/>
              </w:rPr>
              <w:t>проект</w:t>
            </w:r>
          </w:p>
        </w:tc>
        <w:tc>
          <w:tcPr>
            <w:tcW w:w="1417" w:type="dxa"/>
            <w:vAlign w:val="center"/>
          </w:tcPr>
          <w:p w:rsidR="000A0AC9" w:rsidRPr="000A0AC9" w:rsidRDefault="000A0AC9" w:rsidP="000A0AC9">
            <w:pPr>
              <w:ind w:left="-108" w:right="-108"/>
              <w:jc w:val="center"/>
              <w:rPr>
                <w:sz w:val="26"/>
                <w:szCs w:val="26"/>
              </w:rPr>
            </w:pPr>
            <w:r w:rsidRPr="000A0AC9">
              <w:rPr>
                <w:sz w:val="26"/>
                <w:szCs w:val="26"/>
              </w:rPr>
              <w:t xml:space="preserve">На </w:t>
            </w:r>
            <w:r w:rsidR="00E851BA">
              <w:rPr>
                <w:sz w:val="26"/>
                <w:szCs w:val="26"/>
              </w:rPr>
              <w:br/>
            </w:r>
            <w:r w:rsidRPr="000A0AC9">
              <w:rPr>
                <w:sz w:val="26"/>
                <w:szCs w:val="26"/>
              </w:rPr>
              <w:t>01.01.202</w:t>
            </w:r>
            <w:r w:rsidR="005B4D0F">
              <w:rPr>
                <w:sz w:val="26"/>
                <w:szCs w:val="26"/>
              </w:rPr>
              <w:t>5</w:t>
            </w:r>
          </w:p>
          <w:p w:rsidR="00473227" w:rsidRPr="00FD5C34" w:rsidRDefault="000A0AC9" w:rsidP="000A0AC9">
            <w:pPr>
              <w:jc w:val="center"/>
              <w:rPr>
                <w:sz w:val="26"/>
                <w:szCs w:val="26"/>
              </w:rPr>
            </w:pPr>
            <w:r w:rsidRPr="000A0AC9">
              <w:rPr>
                <w:sz w:val="26"/>
                <w:szCs w:val="26"/>
              </w:rPr>
              <w:t>проект</w:t>
            </w:r>
          </w:p>
        </w:tc>
        <w:tc>
          <w:tcPr>
            <w:tcW w:w="1560" w:type="dxa"/>
            <w:tcBorders>
              <w:right w:val="nil"/>
            </w:tcBorders>
            <w:vAlign w:val="center"/>
          </w:tcPr>
          <w:p w:rsidR="000A0AC9" w:rsidRPr="000A0AC9" w:rsidRDefault="000A0AC9" w:rsidP="000A0AC9">
            <w:pPr>
              <w:ind w:left="-108" w:right="-108"/>
              <w:jc w:val="center"/>
              <w:rPr>
                <w:sz w:val="26"/>
                <w:szCs w:val="26"/>
              </w:rPr>
            </w:pPr>
            <w:r w:rsidRPr="000A0AC9">
              <w:rPr>
                <w:sz w:val="26"/>
                <w:szCs w:val="26"/>
              </w:rPr>
              <w:t xml:space="preserve">На </w:t>
            </w:r>
            <w:r w:rsidR="00E851BA">
              <w:rPr>
                <w:sz w:val="26"/>
                <w:szCs w:val="26"/>
              </w:rPr>
              <w:br/>
            </w:r>
            <w:r w:rsidRPr="000A0AC9">
              <w:rPr>
                <w:sz w:val="26"/>
                <w:szCs w:val="26"/>
              </w:rPr>
              <w:t>01.01.202</w:t>
            </w:r>
            <w:r w:rsidR="005B4D0F">
              <w:rPr>
                <w:sz w:val="26"/>
                <w:szCs w:val="26"/>
              </w:rPr>
              <w:t>6</w:t>
            </w:r>
          </w:p>
          <w:p w:rsidR="00473227" w:rsidRPr="00FD5C34" w:rsidRDefault="000A0AC9" w:rsidP="000A0AC9">
            <w:pPr>
              <w:jc w:val="center"/>
              <w:rPr>
                <w:sz w:val="26"/>
                <w:szCs w:val="26"/>
              </w:rPr>
            </w:pPr>
            <w:r w:rsidRPr="000A0AC9">
              <w:rPr>
                <w:sz w:val="26"/>
                <w:szCs w:val="26"/>
              </w:rPr>
              <w:t>проект</w:t>
            </w:r>
          </w:p>
        </w:tc>
      </w:tr>
      <w:tr w:rsidR="00473227" w:rsidRPr="00FD5C34" w:rsidTr="00F04386">
        <w:trPr>
          <w:trHeight w:val="60"/>
        </w:trPr>
        <w:tc>
          <w:tcPr>
            <w:tcW w:w="4537" w:type="dxa"/>
            <w:tcBorders>
              <w:top w:val="nil"/>
              <w:left w:val="nil"/>
              <w:bottom w:val="nil"/>
              <w:right w:val="nil"/>
            </w:tcBorders>
            <w:vAlign w:val="center"/>
          </w:tcPr>
          <w:p w:rsidR="00473227" w:rsidRPr="00FD5C34" w:rsidRDefault="00473227" w:rsidP="00DD5079">
            <w:pPr>
              <w:pStyle w:val="a4"/>
              <w:rPr>
                <w:bCs/>
                <w:sz w:val="16"/>
                <w:szCs w:val="16"/>
              </w:rPr>
            </w:pPr>
          </w:p>
        </w:tc>
        <w:tc>
          <w:tcPr>
            <w:tcW w:w="1559" w:type="dxa"/>
            <w:tcBorders>
              <w:top w:val="nil"/>
              <w:left w:val="nil"/>
              <w:bottom w:val="nil"/>
              <w:right w:val="nil"/>
            </w:tcBorders>
          </w:tcPr>
          <w:p w:rsidR="00473227" w:rsidRPr="00FD5C34" w:rsidRDefault="00473227" w:rsidP="007F1151">
            <w:pPr>
              <w:jc w:val="center"/>
              <w:rPr>
                <w:sz w:val="16"/>
                <w:szCs w:val="16"/>
              </w:rPr>
            </w:pPr>
          </w:p>
        </w:tc>
        <w:tc>
          <w:tcPr>
            <w:tcW w:w="1417" w:type="dxa"/>
            <w:tcBorders>
              <w:top w:val="nil"/>
              <w:left w:val="nil"/>
              <w:bottom w:val="nil"/>
              <w:right w:val="nil"/>
            </w:tcBorders>
          </w:tcPr>
          <w:p w:rsidR="00473227" w:rsidRPr="00FD5C34" w:rsidRDefault="00473227" w:rsidP="007F1151">
            <w:pPr>
              <w:pStyle w:val="a4"/>
              <w:jc w:val="center"/>
              <w:rPr>
                <w:bCs/>
                <w:sz w:val="16"/>
                <w:szCs w:val="16"/>
              </w:rPr>
            </w:pPr>
          </w:p>
        </w:tc>
        <w:tc>
          <w:tcPr>
            <w:tcW w:w="1560" w:type="dxa"/>
            <w:tcBorders>
              <w:top w:val="nil"/>
              <w:left w:val="nil"/>
              <w:bottom w:val="nil"/>
              <w:right w:val="nil"/>
            </w:tcBorders>
          </w:tcPr>
          <w:p w:rsidR="00473227" w:rsidRPr="00FD5C34" w:rsidRDefault="00473227" w:rsidP="007F1151">
            <w:pPr>
              <w:pStyle w:val="a4"/>
              <w:jc w:val="center"/>
              <w:rPr>
                <w:bCs/>
                <w:sz w:val="16"/>
                <w:szCs w:val="16"/>
              </w:rPr>
            </w:pPr>
          </w:p>
        </w:tc>
      </w:tr>
      <w:tr w:rsidR="00473227" w:rsidRPr="00FD5C34" w:rsidTr="00EC1576">
        <w:trPr>
          <w:trHeight w:val="80"/>
        </w:trPr>
        <w:tc>
          <w:tcPr>
            <w:tcW w:w="4537" w:type="dxa"/>
            <w:tcBorders>
              <w:top w:val="nil"/>
              <w:left w:val="nil"/>
              <w:bottom w:val="nil"/>
              <w:right w:val="nil"/>
            </w:tcBorders>
            <w:vAlign w:val="center"/>
          </w:tcPr>
          <w:p w:rsidR="00473227" w:rsidRPr="00FD5C34" w:rsidRDefault="00473227" w:rsidP="00473227">
            <w:pPr>
              <w:pStyle w:val="a4"/>
              <w:rPr>
                <w:bCs/>
                <w:sz w:val="26"/>
                <w:szCs w:val="26"/>
              </w:rPr>
            </w:pPr>
            <w:r w:rsidRPr="00FD5C34">
              <w:rPr>
                <w:bCs/>
                <w:sz w:val="26"/>
                <w:szCs w:val="26"/>
              </w:rPr>
              <w:t>Государственные ценные бумаги</w:t>
            </w:r>
          </w:p>
        </w:tc>
        <w:tc>
          <w:tcPr>
            <w:tcW w:w="1559" w:type="dxa"/>
            <w:tcBorders>
              <w:top w:val="nil"/>
              <w:left w:val="nil"/>
              <w:bottom w:val="nil"/>
              <w:right w:val="nil"/>
            </w:tcBorders>
          </w:tcPr>
          <w:p w:rsidR="00473227" w:rsidRPr="00FD5C34" w:rsidRDefault="005B4D0F" w:rsidP="00F6768D">
            <w:pPr>
              <w:jc w:val="right"/>
              <w:rPr>
                <w:sz w:val="26"/>
                <w:szCs w:val="26"/>
              </w:rPr>
            </w:pPr>
            <w:r>
              <w:rPr>
                <w:sz w:val="26"/>
                <w:szCs w:val="26"/>
              </w:rPr>
              <w:t>5</w:t>
            </w:r>
            <w:r w:rsidR="00B25466" w:rsidRPr="00FD5C34">
              <w:rPr>
                <w:sz w:val="26"/>
                <w:szCs w:val="26"/>
              </w:rPr>
              <w:t>00,0</w:t>
            </w:r>
          </w:p>
        </w:tc>
        <w:tc>
          <w:tcPr>
            <w:tcW w:w="1417" w:type="dxa"/>
            <w:tcBorders>
              <w:top w:val="nil"/>
              <w:left w:val="nil"/>
              <w:bottom w:val="nil"/>
              <w:right w:val="nil"/>
            </w:tcBorders>
          </w:tcPr>
          <w:p w:rsidR="00473227" w:rsidRPr="00FD5C34" w:rsidRDefault="00142B2C" w:rsidP="00477E08">
            <w:pPr>
              <w:pStyle w:val="a4"/>
              <w:jc w:val="right"/>
              <w:rPr>
                <w:bCs/>
                <w:sz w:val="26"/>
                <w:szCs w:val="26"/>
              </w:rPr>
            </w:pPr>
            <w:r>
              <w:rPr>
                <w:bCs/>
                <w:sz w:val="26"/>
                <w:szCs w:val="26"/>
              </w:rPr>
              <w:t>0,0</w:t>
            </w:r>
          </w:p>
        </w:tc>
        <w:tc>
          <w:tcPr>
            <w:tcW w:w="1560" w:type="dxa"/>
            <w:tcBorders>
              <w:top w:val="nil"/>
              <w:left w:val="nil"/>
              <w:bottom w:val="nil"/>
              <w:right w:val="nil"/>
            </w:tcBorders>
          </w:tcPr>
          <w:p w:rsidR="00473227" w:rsidRPr="00FD5C34" w:rsidRDefault="000301F7" w:rsidP="00142B2C">
            <w:pPr>
              <w:pStyle w:val="a4"/>
              <w:jc w:val="right"/>
              <w:rPr>
                <w:bCs/>
                <w:sz w:val="26"/>
                <w:szCs w:val="26"/>
              </w:rPr>
            </w:pPr>
            <w:r w:rsidRPr="00FD5C34">
              <w:rPr>
                <w:bCs/>
                <w:sz w:val="26"/>
                <w:szCs w:val="26"/>
              </w:rPr>
              <w:t>0,0</w:t>
            </w:r>
          </w:p>
        </w:tc>
      </w:tr>
      <w:tr w:rsidR="00473227" w:rsidRPr="00FD5C34" w:rsidTr="00EC1576">
        <w:trPr>
          <w:trHeight w:val="80"/>
        </w:trPr>
        <w:tc>
          <w:tcPr>
            <w:tcW w:w="4537" w:type="dxa"/>
            <w:tcBorders>
              <w:top w:val="nil"/>
              <w:left w:val="nil"/>
              <w:bottom w:val="nil"/>
              <w:right w:val="nil"/>
            </w:tcBorders>
            <w:vAlign w:val="center"/>
          </w:tcPr>
          <w:p w:rsidR="00473227" w:rsidRPr="00FD5C34" w:rsidRDefault="00473227" w:rsidP="001C092D">
            <w:pPr>
              <w:pStyle w:val="a4"/>
              <w:rPr>
                <w:bCs/>
                <w:sz w:val="26"/>
                <w:szCs w:val="26"/>
              </w:rPr>
            </w:pPr>
            <w:r w:rsidRPr="00FD5C34">
              <w:rPr>
                <w:bCs/>
                <w:sz w:val="26"/>
                <w:szCs w:val="26"/>
              </w:rPr>
              <w:t>Кредиты кредитных организаций</w:t>
            </w:r>
          </w:p>
        </w:tc>
        <w:tc>
          <w:tcPr>
            <w:tcW w:w="1559" w:type="dxa"/>
            <w:tcBorders>
              <w:top w:val="nil"/>
              <w:left w:val="nil"/>
              <w:bottom w:val="nil"/>
              <w:right w:val="nil"/>
            </w:tcBorders>
          </w:tcPr>
          <w:p w:rsidR="00473227" w:rsidRPr="00FD5C34" w:rsidRDefault="005B4D0F" w:rsidP="005B4D0F">
            <w:pPr>
              <w:jc w:val="right"/>
              <w:rPr>
                <w:sz w:val="26"/>
                <w:szCs w:val="26"/>
              </w:rPr>
            </w:pPr>
            <w:r>
              <w:rPr>
                <w:sz w:val="26"/>
                <w:szCs w:val="26"/>
              </w:rPr>
              <w:t>1</w:t>
            </w:r>
            <w:r w:rsidR="00142B2C">
              <w:rPr>
                <w:sz w:val="26"/>
                <w:szCs w:val="26"/>
              </w:rPr>
              <w:t> </w:t>
            </w:r>
            <w:r>
              <w:rPr>
                <w:sz w:val="26"/>
                <w:szCs w:val="26"/>
              </w:rPr>
              <w:t>640</w:t>
            </w:r>
            <w:r w:rsidR="00142B2C">
              <w:rPr>
                <w:sz w:val="26"/>
                <w:szCs w:val="26"/>
              </w:rPr>
              <w:t>,</w:t>
            </w:r>
            <w:r>
              <w:rPr>
                <w:sz w:val="26"/>
                <w:szCs w:val="26"/>
              </w:rPr>
              <w:t>2</w:t>
            </w:r>
          </w:p>
        </w:tc>
        <w:tc>
          <w:tcPr>
            <w:tcW w:w="1417" w:type="dxa"/>
            <w:tcBorders>
              <w:top w:val="nil"/>
              <w:left w:val="nil"/>
              <w:bottom w:val="nil"/>
              <w:right w:val="nil"/>
            </w:tcBorders>
          </w:tcPr>
          <w:p w:rsidR="00473227" w:rsidRPr="00FD5C34" w:rsidRDefault="005B4D0F" w:rsidP="005B4D0F">
            <w:pPr>
              <w:pStyle w:val="a4"/>
              <w:jc w:val="right"/>
              <w:rPr>
                <w:bCs/>
                <w:sz w:val="26"/>
                <w:szCs w:val="26"/>
              </w:rPr>
            </w:pPr>
            <w:r>
              <w:rPr>
                <w:bCs/>
                <w:sz w:val="26"/>
                <w:szCs w:val="26"/>
              </w:rPr>
              <w:t>3</w:t>
            </w:r>
            <w:r w:rsidR="0054419F">
              <w:rPr>
                <w:bCs/>
                <w:sz w:val="26"/>
                <w:szCs w:val="26"/>
              </w:rPr>
              <w:t> </w:t>
            </w:r>
            <w:r w:rsidR="00916611">
              <w:rPr>
                <w:bCs/>
                <w:sz w:val="26"/>
                <w:szCs w:val="26"/>
              </w:rPr>
              <w:t>3</w:t>
            </w:r>
            <w:r>
              <w:rPr>
                <w:bCs/>
                <w:sz w:val="26"/>
                <w:szCs w:val="26"/>
              </w:rPr>
              <w:t>26</w:t>
            </w:r>
            <w:r w:rsidR="0054419F">
              <w:rPr>
                <w:bCs/>
                <w:sz w:val="26"/>
                <w:szCs w:val="26"/>
              </w:rPr>
              <w:t>,</w:t>
            </w:r>
            <w:r>
              <w:rPr>
                <w:bCs/>
                <w:sz w:val="26"/>
                <w:szCs w:val="26"/>
              </w:rPr>
              <w:t>4</w:t>
            </w:r>
          </w:p>
        </w:tc>
        <w:tc>
          <w:tcPr>
            <w:tcW w:w="1560" w:type="dxa"/>
            <w:tcBorders>
              <w:top w:val="nil"/>
              <w:left w:val="nil"/>
              <w:bottom w:val="nil"/>
              <w:right w:val="nil"/>
            </w:tcBorders>
          </w:tcPr>
          <w:p w:rsidR="00473227" w:rsidRPr="00FD5C34" w:rsidRDefault="005B4D0F" w:rsidP="005B4D0F">
            <w:pPr>
              <w:pStyle w:val="a4"/>
              <w:jc w:val="right"/>
              <w:rPr>
                <w:bCs/>
                <w:sz w:val="26"/>
                <w:szCs w:val="26"/>
              </w:rPr>
            </w:pPr>
            <w:r>
              <w:rPr>
                <w:bCs/>
                <w:sz w:val="26"/>
                <w:szCs w:val="26"/>
              </w:rPr>
              <w:t>4</w:t>
            </w:r>
            <w:r w:rsidR="0054419F">
              <w:rPr>
                <w:bCs/>
                <w:sz w:val="26"/>
                <w:szCs w:val="26"/>
              </w:rPr>
              <w:t> </w:t>
            </w:r>
            <w:r>
              <w:rPr>
                <w:bCs/>
                <w:sz w:val="26"/>
                <w:szCs w:val="26"/>
              </w:rPr>
              <w:t>833</w:t>
            </w:r>
            <w:r w:rsidR="0054419F">
              <w:rPr>
                <w:bCs/>
                <w:sz w:val="26"/>
                <w:szCs w:val="26"/>
              </w:rPr>
              <w:t>,</w:t>
            </w:r>
            <w:r>
              <w:rPr>
                <w:bCs/>
                <w:sz w:val="26"/>
                <w:szCs w:val="26"/>
              </w:rPr>
              <w:t>7</w:t>
            </w:r>
          </w:p>
        </w:tc>
      </w:tr>
      <w:tr w:rsidR="00473227" w:rsidRPr="00FD5C34" w:rsidTr="00EC1576">
        <w:trPr>
          <w:trHeight w:val="80"/>
        </w:trPr>
        <w:tc>
          <w:tcPr>
            <w:tcW w:w="4537" w:type="dxa"/>
            <w:tcBorders>
              <w:top w:val="nil"/>
              <w:left w:val="nil"/>
              <w:bottom w:val="nil"/>
              <w:right w:val="nil"/>
            </w:tcBorders>
            <w:vAlign w:val="center"/>
          </w:tcPr>
          <w:p w:rsidR="00473227" w:rsidRPr="00FD5C34" w:rsidRDefault="00473227" w:rsidP="00C81B29">
            <w:pPr>
              <w:pStyle w:val="a4"/>
              <w:rPr>
                <w:bCs/>
                <w:sz w:val="26"/>
                <w:szCs w:val="26"/>
              </w:rPr>
            </w:pPr>
            <w:r w:rsidRPr="00FD5C34">
              <w:rPr>
                <w:bCs/>
                <w:sz w:val="26"/>
                <w:szCs w:val="26"/>
              </w:rPr>
              <w:t xml:space="preserve">Бюджетные кредиты </w:t>
            </w:r>
            <w:r w:rsidR="00C81B29">
              <w:rPr>
                <w:bCs/>
                <w:sz w:val="26"/>
                <w:szCs w:val="26"/>
              </w:rPr>
              <w:t>из</w:t>
            </w:r>
            <w:r w:rsidRPr="00FD5C34">
              <w:rPr>
                <w:bCs/>
                <w:sz w:val="26"/>
                <w:szCs w:val="26"/>
              </w:rPr>
              <w:t xml:space="preserve"> </w:t>
            </w:r>
            <w:r w:rsidR="00C81B29">
              <w:rPr>
                <w:bCs/>
                <w:sz w:val="26"/>
                <w:szCs w:val="26"/>
              </w:rPr>
              <w:t>федерального бюджета</w:t>
            </w:r>
          </w:p>
        </w:tc>
        <w:tc>
          <w:tcPr>
            <w:tcW w:w="1559" w:type="dxa"/>
            <w:tcBorders>
              <w:top w:val="nil"/>
              <w:left w:val="nil"/>
              <w:bottom w:val="nil"/>
              <w:right w:val="nil"/>
            </w:tcBorders>
          </w:tcPr>
          <w:p w:rsidR="00473227" w:rsidRPr="00FD5C34" w:rsidRDefault="005B4D0F" w:rsidP="005B4D0F">
            <w:pPr>
              <w:jc w:val="right"/>
              <w:rPr>
                <w:sz w:val="26"/>
                <w:szCs w:val="26"/>
              </w:rPr>
            </w:pPr>
            <w:r>
              <w:rPr>
                <w:sz w:val="26"/>
                <w:szCs w:val="26"/>
              </w:rPr>
              <w:t>8</w:t>
            </w:r>
            <w:r w:rsidR="00142B2C">
              <w:rPr>
                <w:sz w:val="26"/>
                <w:szCs w:val="26"/>
              </w:rPr>
              <w:t> </w:t>
            </w:r>
            <w:r>
              <w:rPr>
                <w:sz w:val="26"/>
                <w:szCs w:val="26"/>
              </w:rPr>
              <w:t>646</w:t>
            </w:r>
            <w:r w:rsidR="00142B2C">
              <w:rPr>
                <w:sz w:val="26"/>
                <w:szCs w:val="26"/>
              </w:rPr>
              <w:t>,</w:t>
            </w:r>
            <w:r>
              <w:rPr>
                <w:sz w:val="26"/>
                <w:szCs w:val="26"/>
              </w:rPr>
              <w:t>9</w:t>
            </w:r>
          </w:p>
        </w:tc>
        <w:tc>
          <w:tcPr>
            <w:tcW w:w="1417" w:type="dxa"/>
            <w:tcBorders>
              <w:top w:val="nil"/>
              <w:left w:val="nil"/>
              <w:bottom w:val="nil"/>
              <w:right w:val="nil"/>
            </w:tcBorders>
          </w:tcPr>
          <w:p w:rsidR="00473227" w:rsidRPr="00FD5C34" w:rsidRDefault="005B4D0F" w:rsidP="005B4D0F">
            <w:pPr>
              <w:pStyle w:val="a4"/>
              <w:jc w:val="right"/>
              <w:rPr>
                <w:bCs/>
                <w:sz w:val="26"/>
                <w:szCs w:val="26"/>
              </w:rPr>
            </w:pPr>
            <w:r>
              <w:rPr>
                <w:bCs/>
                <w:sz w:val="26"/>
                <w:szCs w:val="26"/>
              </w:rPr>
              <w:t>7</w:t>
            </w:r>
            <w:r w:rsidR="0054419F">
              <w:rPr>
                <w:bCs/>
                <w:sz w:val="26"/>
                <w:szCs w:val="26"/>
              </w:rPr>
              <w:t> </w:t>
            </w:r>
            <w:r>
              <w:rPr>
                <w:bCs/>
                <w:sz w:val="26"/>
                <w:szCs w:val="26"/>
              </w:rPr>
              <w:t>763</w:t>
            </w:r>
            <w:r w:rsidR="0054419F">
              <w:rPr>
                <w:bCs/>
                <w:sz w:val="26"/>
                <w:szCs w:val="26"/>
              </w:rPr>
              <w:t>,</w:t>
            </w:r>
            <w:r>
              <w:rPr>
                <w:bCs/>
                <w:sz w:val="26"/>
                <w:szCs w:val="26"/>
              </w:rPr>
              <w:t>5</w:t>
            </w:r>
          </w:p>
        </w:tc>
        <w:tc>
          <w:tcPr>
            <w:tcW w:w="1560" w:type="dxa"/>
            <w:tcBorders>
              <w:top w:val="nil"/>
              <w:left w:val="nil"/>
              <w:bottom w:val="nil"/>
              <w:right w:val="nil"/>
            </w:tcBorders>
          </w:tcPr>
          <w:p w:rsidR="00473227" w:rsidRPr="00FD5C34" w:rsidRDefault="005B4D0F" w:rsidP="005B4D0F">
            <w:pPr>
              <w:pStyle w:val="a4"/>
              <w:jc w:val="right"/>
              <w:rPr>
                <w:bCs/>
                <w:sz w:val="26"/>
                <w:szCs w:val="26"/>
              </w:rPr>
            </w:pPr>
            <w:r>
              <w:rPr>
                <w:bCs/>
                <w:sz w:val="26"/>
                <w:szCs w:val="26"/>
              </w:rPr>
              <w:t>6</w:t>
            </w:r>
            <w:r w:rsidR="0054419F">
              <w:rPr>
                <w:bCs/>
                <w:sz w:val="26"/>
                <w:szCs w:val="26"/>
              </w:rPr>
              <w:t> </w:t>
            </w:r>
            <w:r>
              <w:rPr>
                <w:bCs/>
                <w:sz w:val="26"/>
                <w:szCs w:val="26"/>
              </w:rPr>
              <w:t>559</w:t>
            </w:r>
            <w:r w:rsidR="0054419F">
              <w:rPr>
                <w:bCs/>
                <w:sz w:val="26"/>
                <w:szCs w:val="26"/>
              </w:rPr>
              <w:t>,</w:t>
            </w:r>
            <w:r>
              <w:rPr>
                <w:bCs/>
                <w:sz w:val="26"/>
                <w:szCs w:val="26"/>
              </w:rPr>
              <w:t>1</w:t>
            </w:r>
          </w:p>
        </w:tc>
      </w:tr>
      <w:tr w:rsidR="00473227" w:rsidRPr="00FD5C34" w:rsidTr="00EC1576">
        <w:tc>
          <w:tcPr>
            <w:tcW w:w="4537" w:type="dxa"/>
            <w:tcBorders>
              <w:top w:val="nil"/>
              <w:left w:val="nil"/>
              <w:bottom w:val="nil"/>
              <w:right w:val="nil"/>
            </w:tcBorders>
            <w:vAlign w:val="center"/>
          </w:tcPr>
          <w:p w:rsidR="00473227" w:rsidRPr="00FD5C34" w:rsidRDefault="00473227" w:rsidP="001C092D">
            <w:pPr>
              <w:pStyle w:val="a4"/>
              <w:rPr>
                <w:bCs/>
                <w:sz w:val="26"/>
                <w:szCs w:val="26"/>
              </w:rPr>
            </w:pPr>
            <w:r w:rsidRPr="00FD5C34">
              <w:rPr>
                <w:bCs/>
                <w:sz w:val="26"/>
                <w:szCs w:val="26"/>
              </w:rPr>
              <w:t>Государственные гарантии</w:t>
            </w:r>
          </w:p>
        </w:tc>
        <w:tc>
          <w:tcPr>
            <w:tcW w:w="1559" w:type="dxa"/>
            <w:tcBorders>
              <w:top w:val="nil"/>
              <w:left w:val="nil"/>
              <w:bottom w:val="nil"/>
              <w:right w:val="nil"/>
            </w:tcBorders>
          </w:tcPr>
          <w:p w:rsidR="00473227" w:rsidRPr="00FD5C34" w:rsidRDefault="00E00677" w:rsidP="00B25466">
            <w:pPr>
              <w:jc w:val="right"/>
              <w:rPr>
                <w:sz w:val="26"/>
                <w:szCs w:val="26"/>
              </w:rPr>
            </w:pPr>
            <w:r>
              <w:rPr>
                <w:sz w:val="26"/>
                <w:szCs w:val="26"/>
              </w:rPr>
              <w:t>0,0</w:t>
            </w:r>
          </w:p>
        </w:tc>
        <w:tc>
          <w:tcPr>
            <w:tcW w:w="1417" w:type="dxa"/>
            <w:tcBorders>
              <w:top w:val="nil"/>
              <w:left w:val="nil"/>
              <w:bottom w:val="nil"/>
              <w:right w:val="nil"/>
            </w:tcBorders>
          </w:tcPr>
          <w:p w:rsidR="00473227" w:rsidRPr="00FD5C34" w:rsidRDefault="00DB7112" w:rsidP="00422260">
            <w:pPr>
              <w:pStyle w:val="a4"/>
              <w:jc w:val="right"/>
              <w:rPr>
                <w:bCs/>
                <w:sz w:val="26"/>
                <w:szCs w:val="26"/>
              </w:rPr>
            </w:pPr>
            <w:r w:rsidRPr="00FD5C34">
              <w:rPr>
                <w:bCs/>
                <w:sz w:val="26"/>
                <w:szCs w:val="26"/>
              </w:rPr>
              <w:t>0,0</w:t>
            </w:r>
          </w:p>
        </w:tc>
        <w:tc>
          <w:tcPr>
            <w:tcW w:w="1560" w:type="dxa"/>
            <w:tcBorders>
              <w:top w:val="nil"/>
              <w:left w:val="nil"/>
              <w:bottom w:val="nil"/>
              <w:right w:val="nil"/>
            </w:tcBorders>
          </w:tcPr>
          <w:p w:rsidR="00473227" w:rsidRPr="00FD5C34" w:rsidRDefault="00B25466" w:rsidP="00422260">
            <w:pPr>
              <w:pStyle w:val="a4"/>
              <w:jc w:val="right"/>
              <w:rPr>
                <w:bCs/>
                <w:sz w:val="26"/>
                <w:szCs w:val="26"/>
              </w:rPr>
            </w:pPr>
            <w:r w:rsidRPr="00FD5C34">
              <w:rPr>
                <w:bCs/>
                <w:sz w:val="26"/>
                <w:szCs w:val="26"/>
              </w:rPr>
              <w:t>0,0</w:t>
            </w:r>
          </w:p>
        </w:tc>
      </w:tr>
      <w:tr w:rsidR="0054419F" w:rsidRPr="00FD5C34" w:rsidTr="00EC1576">
        <w:trPr>
          <w:trHeight w:val="80"/>
        </w:trPr>
        <w:tc>
          <w:tcPr>
            <w:tcW w:w="4537" w:type="dxa"/>
            <w:tcBorders>
              <w:top w:val="nil"/>
              <w:left w:val="nil"/>
              <w:bottom w:val="nil"/>
              <w:right w:val="nil"/>
            </w:tcBorders>
          </w:tcPr>
          <w:p w:rsidR="0054419F" w:rsidRPr="00FD5C34" w:rsidRDefault="0054419F" w:rsidP="00422260">
            <w:pPr>
              <w:pStyle w:val="a4"/>
              <w:rPr>
                <w:bCs/>
                <w:sz w:val="26"/>
                <w:szCs w:val="26"/>
              </w:rPr>
            </w:pPr>
            <w:r w:rsidRPr="00FD5C34">
              <w:rPr>
                <w:bCs/>
                <w:sz w:val="26"/>
                <w:szCs w:val="26"/>
              </w:rPr>
              <w:t>Итого государственный внутренний долг Республики Марий Эл</w:t>
            </w:r>
          </w:p>
        </w:tc>
        <w:tc>
          <w:tcPr>
            <w:tcW w:w="1559" w:type="dxa"/>
            <w:tcBorders>
              <w:top w:val="nil"/>
              <w:left w:val="nil"/>
              <w:bottom w:val="nil"/>
              <w:right w:val="nil"/>
            </w:tcBorders>
          </w:tcPr>
          <w:p w:rsidR="0054419F" w:rsidRPr="00FD5C34" w:rsidRDefault="0054419F" w:rsidP="005B4D0F">
            <w:pPr>
              <w:jc w:val="right"/>
              <w:rPr>
                <w:sz w:val="26"/>
                <w:szCs w:val="26"/>
              </w:rPr>
            </w:pPr>
            <w:r>
              <w:rPr>
                <w:sz w:val="26"/>
                <w:szCs w:val="26"/>
              </w:rPr>
              <w:t>1</w:t>
            </w:r>
            <w:r w:rsidR="00916611">
              <w:rPr>
                <w:sz w:val="26"/>
                <w:szCs w:val="26"/>
              </w:rPr>
              <w:t>0</w:t>
            </w:r>
            <w:r>
              <w:rPr>
                <w:sz w:val="26"/>
                <w:szCs w:val="26"/>
              </w:rPr>
              <w:t> </w:t>
            </w:r>
            <w:r w:rsidR="005B4D0F">
              <w:rPr>
                <w:sz w:val="26"/>
                <w:szCs w:val="26"/>
              </w:rPr>
              <w:t>787</w:t>
            </w:r>
            <w:r>
              <w:rPr>
                <w:sz w:val="26"/>
                <w:szCs w:val="26"/>
              </w:rPr>
              <w:t>,</w:t>
            </w:r>
            <w:r w:rsidR="005B4D0F">
              <w:rPr>
                <w:sz w:val="26"/>
                <w:szCs w:val="26"/>
              </w:rPr>
              <w:t>1</w:t>
            </w:r>
          </w:p>
        </w:tc>
        <w:tc>
          <w:tcPr>
            <w:tcW w:w="1417" w:type="dxa"/>
            <w:tcBorders>
              <w:top w:val="nil"/>
              <w:left w:val="nil"/>
              <w:bottom w:val="nil"/>
              <w:right w:val="nil"/>
            </w:tcBorders>
          </w:tcPr>
          <w:p w:rsidR="0054419F" w:rsidRPr="0054419F" w:rsidRDefault="0054419F" w:rsidP="005B4D0F">
            <w:pPr>
              <w:jc w:val="right"/>
              <w:rPr>
                <w:sz w:val="26"/>
                <w:szCs w:val="26"/>
              </w:rPr>
            </w:pPr>
            <w:r w:rsidRPr="0054419F">
              <w:rPr>
                <w:sz w:val="26"/>
                <w:szCs w:val="26"/>
              </w:rPr>
              <w:t>1</w:t>
            </w:r>
            <w:r w:rsidR="005B4D0F">
              <w:rPr>
                <w:sz w:val="26"/>
                <w:szCs w:val="26"/>
              </w:rPr>
              <w:t>1</w:t>
            </w:r>
            <w:r w:rsidRPr="0054419F">
              <w:rPr>
                <w:sz w:val="26"/>
                <w:szCs w:val="26"/>
              </w:rPr>
              <w:t> </w:t>
            </w:r>
            <w:r w:rsidR="005B4D0F">
              <w:rPr>
                <w:sz w:val="26"/>
                <w:szCs w:val="26"/>
              </w:rPr>
              <w:t>089</w:t>
            </w:r>
            <w:r w:rsidRPr="0054419F">
              <w:rPr>
                <w:sz w:val="26"/>
                <w:szCs w:val="26"/>
              </w:rPr>
              <w:t>,</w:t>
            </w:r>
            <w:r w:rsidR="005B4D0F">
              <w:rPr>
                <w:sz w:val="26"/>
                <w:szCs w:val="26"/>
              </w:rPr>
              <w:t>9</w:t>
            </w:r>
          </w:p>
        </w:tc>
        <w:tc>
          <w:tcPr>
            <w:tcW w:w="1560" w:type="dxa"/>
            <w:tcBorders>
              <w:top w:val="nil"/>
              <w:left w:val="nil"/>
              <w:bottom w:val="nil"/>
              <w:right w:val="nil"/>
            </w:tcBorders>
          </w:tcPr>
          <w:p w:rsidR="0054419F" w:rsidRPr="0054419F" w:rsidRDefault="005B4D0F" w:rsidP="005B4D0F">
            <w:pPr>
              <w:jc w:val="right"/>
              <w:rPr>
                <w:sz w:val="26"/>
                <w:szCs w:val="26"/>
              </w:rPr>
            </w:pPr>
            <w:r>
              <w:rPr>
                <w:sz w:val="26"/>
                <w:szCs w:val="26"/>
              </w:rPr>
              <w:t>11</w:t>
            </w:r>
            <w:r w:rsidR="0054419F" w:rsidRPr="0054419F">
              <w:rPr>
                <w:sz w:val="26"/>
                <w:szCs w:val="26"/>
              </w:rPr>
              <w:t> </w:t>
            </w:r>
            <w:r w:rsidR="00916611">
              <w:rPr>
                <w:sz w:val="26"/>
                <w:szCs w:val="26"/>
              </w:rPr>
              <w:t>39</w:t>
            </w:r>
            <w:r>
              <w:rPr>
                <w:sz w:val="26"/>
                <w:szCs w:val="26"/>
              </w:rPr>
              <w:t>2</w:t>
            </w:r>
            <w:r w:rsidR="0054419F" w:rsidRPr="0054419F">
              <w:rPr>
                <w:sz w:val="26"/>
                <w:szCs w:val="26"/>
              </w:rPr>
              <w:t>,</w:t>
            </w:r>
            <w:r>
              <w:rPr>
                <w:sz w:val="26"/>
                <w:szCs w:val="26"/>
              </w:rPr>
              <w:t>8</w:t>
            </w:r>
          </w:p>
        </w:tc>
      </w:tr>
      <w:tr w:rsidR="00BD2291" w:rsidRPr="00FD5C34" w:rsidTr="00BD2291">
        <w:trPr>
          <w:trHeight w:val="80"/>
        </w:trPr>
        <w:tc>
          <w:tcPr>
            <w:tcW w:w="4537" w:type="dxa"/>
            <w:tcBorders>
              <w:top w:val="nil"/>
              <w:left w:val="nil"/>
              <w:bottom w:val="single" w:sz="4" w:space="0" w:color="auto"/>
              <w:right w:val="nil"/>
            </w:tcBorders>
          </w:tcPr>
          <w:p w:rsidR="00BD2291" w:rsidRPr="00F04386" w:rsidRDefault="00BD2291" w:rsidP="0054789A">
            <w:pPr>
              <w:pStyle w:val="a4"/>
              <w:spacing w:after="0"/>
              <w:rPr>
                <w:bCs/>
                <w:i/>
                <w:sz w:val="10"/>
                <w:szCs w:val="10"/>
              </w:rPr>
            </w:pPr>
          </w:p>
        </w:tc>
        <w:tc>
          <w:tcPr>
            <w:tcW w:w="1559" w:type="dxa"/>
            <w:tcBorders>
              <w:top w:val="nil"/>
              <w:left w:val="nil"/>
              <w:bottom w:val="single" w:sz="4" w:space="0" w:color="auto"/>
              <w:right w:val="nil"/>
            </w:tcBorders>
          </w:tcPr>
          <w:p w:rsidR="00BD2291" w:rsidRPr="00F04386" w:rsidRDefault="00BD2291" w:rsidP="0054789A">
            <w:pPr>
              <w:jc w:val="right"/>
              <w:rPr>
                <w:i/>
                <w:sz w:val="10"/>
                <w:szCs w:val="10"/>
              </w:rPr>
            </w:pPr>
          </w:p>
        </w:tc>
        <w:tc>
          <w:tcPr>
            <w:tcW w:w="1417" w:type="dxa"/>
            <w:tcBorders>
              <w:top w:val="nil"/>
              <w:left w:val="nil"/>
              <w:bottom w:val="single" w:sz="4" w:space="0" w:color="auto"/>
              <w:right w:val="nil"/>
            </w:tcBorders>
          </w:tcPr>
          <w:p w:rsidR="00BD2291" w:rsidRPr="00F04386" w:rsidRDefault="00BD2291" w:rsidP="0054789A">
            <w:pPr>
              <w:pStyle w:val="a4"/>
              <w:spacing w:after="0"/>
              <w:jc w:val="right"/>
              <w:rPr>
                <w:bCs/>
                <w:i/>
                <w:sz w:val="10"/>
                <w:szCs w:val="10"/>
              </w:rPr>
            </w:pPr>
          </w:p>
        </w:tc>
        <w:tc>
          <w:tcPr>
            <w:tcW w:w="1560" w:type="dxa"/>
            <w:tcBorders>
              <w:top w:val="nil"/>
              <w:left w:val="nil"/>
              <w:bottom w:val="single" w:sz="4" w:space="0" w:color="auto"/>
              <w:right w:val="nil"/>
            </w:tcBorders>
          </w:tcPr>
          <w:p w:rsidR="00BD2291" w:rsidRPr="00F04386" w:rsidRDefault="00BD2291" w:rsidP="0054789A">
            <w:pPr>
              <w:pStyle w:val="a4"/>
              <w:spacing w:after="0"/>
              <w:jc w:val="right"/>
              <w:rPr>
                <w:bCs/>
                <w:i/>
                <w:sz w:val="10"/>
                <w:szCs w:val="10"/>
              </w:rPr>
            </w:pPr>
          </w:p>
        </w:tc>
      </w:tr>
      <w:tr w:rsidR="00BD2291" w:rsidRPr="00FD5C34" w:rsidTr="00BD2291">
        <w:trPr>
          <w:trHeight w:val="80"/>
        </w:trPr>
        <w:tc>
          <w:tcPr>
            <w:tcW w:w="4537" w:type="dxa"/>
            <w:tcBorders>
              <w:top w:val="single" w:sz="4" w:space="0" w:color="auto"/>
              <w:left w:val="nil"/>
              <w:bottom w:val="single" w:sz="4" w:space="0" w:color="auto"/>
              <w:right w:val="single" w:sz="4" w:space="0" w:color="auto"/>
            </w:tcBorders>
            <w:vAlign w:val="center"/>
          </w:tcPr>
          <w:p w:rsidR="00BD2291" w:rsidRPr="00FD5C34" w:rsidRDefault="00BD2291" w:rsidP="0054789A">
            <w:pPr>
              <w:jc w:val="center"/>
              <w:rPr>
                <w:sz w:val="26"/>
                <w:szCs w:val="26"/>
              </w:rPr>
            </w:pPr>
            <w:r w:rsidRPr="00FD5C34">
              <w:rPr>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BD2291" w:rsidRPr="000A0AC9" w:rsidRDefault="00BD2291" w:rsidP="0054789A">
            <w:pPr>
              <w:ind w:right="33"/>
              <w:jc w:val="center"/>
              <w:rPr>
                <w:sz w:val="26"/>
                <w:szCs w:val="26"/>
              </w:rPr>
            </w:pPr>
            <w:r w:rsidRPr="000A0AC9">
              <w:rPr>
                <w:sz w:val="26"/>
                <w:szCs w:val="26"/>
              </w:rPr>
              <w:t>На 01.01.202</w:t>
            </w:r>
            <w:r>
              <w:rPr>
                <w:sz w:val="26"/>
                <w:szCs w:val="26"/>
              </w:rPr>
              <w:t>4</w:t>
            </w:r>
          </w:p>
          <w:p w:rsidR="00BD2291" w:rsidRPr="000A0AC9" w:rsidRDefault="00BD2291" w:rsidP="0054789A">
            <w:pPr>
              <w:ind w:right="33"/>
              <w:jc w:val="center"/>
              <w:rPr>
                <w:sz w:val="26"/>
                <w:szCs w:val="26"/>
              </w:rPr>
            </w:pPr>
            <w:r w:rsidRPr="000A0AC9">
              <w:rPr>
                <w:sz w:val="26"/>
                <w:szCs w:val="26"/>
              </w:rPr>
              <w:t>проект</w:t>
            </w:r>
          </w:p>
        </w:tc>
        <w:tc>
          <w:tcPr>
            <w:tcW w:w="1417" w:type="dxa"/>
            <w:tcBorders>
              <w:top w:val="single" w:sz="4" w:space="0" w:color="auto"/>
              <w:left w:val="single" w:sz="4" w:space="0" w:color="auto"/>
              <w:bottom w:val="single" w:sz="4" w:space="0" w:color="auto"/>
              <w:right w:val="single" w:sz="4" w:space="0" w:color="auto"/>
            </w:tcBorders>
            <w:vAlign w:val="center"/>
          </w:tcPr>
          <w:p w:rsidR="00BD2291" w:rsidRPr="000A0AC9" w:rsidRDefault="00BD2291" w:rsidP="0054789A">
            <w:pPr>
              <w:ind w:left="-108" w:right="-108"/>
              <w:jc w:val="center"/>
              <w:rPr>
                <w:sz w:val="26"/>
                <w:szCs w:val="26"/>
              </w:rPr>
            </w:pPr>
            <w:r w:rsidRPr="000A0AC9">
              <w:rPr>
                <w:sz w:val="26"/>
                <w:szCs w:val="26"/>
              </w:rPr>
              <w:t xml:space="preserve">На </w:t>
            </w:r>
            <w:r>
              <w:rPr>
                <w:sz w:val="26"/>
                <w:szCs w:val="26"/>
              </w:rPr>
              <w:br/>
            </w:r>
            <w:r w:rsidRPr="000A0AC9">
              <w:rPr>
                <w:sz w:val="26"/>
                <w:szCs w:val="26"/>
              </w:rPr>
              <w:t>01.01.202</w:t>
            </w:r>
            <w:r>
              <w:rPr>
                <w:sz w:val="26"/>
                <w:szCs w:val="26"/>
              </w:rPr>
              <w:t>5</w:t>
            </w:r>
          </w:p>
          <w:p w:rsidR="00BD2291" w:rsidRPr="00FD5C34" w:rsidRDefault="00BD2291" w:rsidP="0054789A">
            <w:pPr>
              <w:jc w:val="center"/>
              <w:rPr>
                <w:sz w:val="26"/>
                <w:szCs w:val="26"/>
              </w:rPr>
            </w:pPr>
            <w:r w:rsidRPr="000A0AC9">
              <w:rPr>
                <w:sz w:val="26"/>
                <w:szCs w:val="26"/>
              </w:rPr>
              <w:t>проект</w:t>
            </w:r>
          </w:p>
        </w:tc>
        <w:tc>
          <w:tcPr>
            <w:tcW w:w="1560" w:type="dxa"/>
            <w:tcBorders>
              <w:top w:val="single" w:sz="4" w:space="0" w:color="auto"/>
              <w:left w:val="single" w:sz="4" w:space="0" w:color="auto"/>
              <w:bottom w:val="single" w:sz="4" w:space="0" w:color="auto"/>
              <w:right w:val="nil"/>
            </w:tcBorders>
            <w:vAlign w:val="center"/>
          </w:tcPr>
          <w:p w:rsidR="00BD2291" w:rsidRPr="000A0AC9" w:rsidRDefault="00BD2291" w:rsidP="0054789A">
            <w:pPr>
              <w:ind w:left="-108" w:right="-108"/>
              <w:jc w:val="center"/>
              <w:rPr>
                <w:sz w:val="26"/>
                <w:szCs w:val="26"/>
              </w:rPr>
            </w:pPr>
            <w:r w:rsidRPr="000A0AC9">
              <w:rPr>
                <w:sz w:val="26"/>
                <w:szCs w:val="26"/>
              </w:rPr>
              <w:t xml:space="preserve">На </w:t>
            </w:r>
            <w:r>
              <w:rPr>
                <w:sz w:val="26"/>
                <w:szCs w:val="26"/>
              </w:rPr>
              <w:br/>
            </w:r>
            <w:r w:rsidRPr="000A0AC9">
              <w:rPr>
                <w:sz w:val="26"/>
                <w:szCs w:val="26"/>
              </w:rPr>
              <w:t>01.01.202</w:t>
            </w:r>
            <w:r>
              <w:rPr>
                <w:sz w:val="26"/>
                <w:szCs w:val="26"/>
              </w:rPr>
              <w:t>6</w:t>
            </w:r>
          </w:p>
          <w:p w:rsidR="00BD2291" w:rsidRPr="00FD5C34" w:rsidRDefault="00BD2291" w:rsidP="0054789A">
            <w:pPr>
              <w:jc w:val="center"/>
              <w:rPr>
                <w:sz w:val="26"/>
                <w:szCs w:val="26"/>
              </w:rPr>
            </w:pPr>
            <w:r w:rsidRPr="000A0AC9">
              <w:rPr>
                <w:sz w:val="26"/>
                <w:szCs w:val="26"/>
              </w:rPr>
              <w:t>проект</w:t>
            </w:r>
          </w:p>
        </w:tc>
      </w:tr>
      <w:tr w:rsidR="00BD2291" w:rsidRPr="00FD5C34" w:rsidTr="00BD2291">
        <w:trPr>
          <w:trHeight w:val="80"/>
        </w:trPr>
        <w:tc>
          <w:tcPr>
            <w:tcW w:w="4537" w:type="dxa"/>
            <w:tcBorders>
              <w:top w:val="single" w:sz="4" w:space="0" w:color="auto"/>
              <w:left w:val="nil"/>
              <w:bottom w:val="nil"/>
              <w:right w:val="nil"/>
            </w:tcBorders>
          </w:tcPr>
          <w:p w:rsidR="00BD2291" w:rsidRPr="00F04386" w:rsidRDefault="00BD2291" w:rsidP="0054789A">
            <w:pPr>
              <w:pStyle w:val="a4"/>
              <w:spacing w:after="0"/>
              <w:rPr>
                <w:bCs/>
                <w:i/>
              </w:rPr>
            </w:pPr>
          </w:p>
        </w:tc>
        <w:tc>
          <w:tcPr>
            <w:tcW w:w="1559" w:type="dxa"/>
            <w:tcBorders>
              <w:top w:val="single" w:sz="4" w:space="0" w:color="auto"/>
              <w:left w:val="nil"/>
              <w:bottom w:val="nil"/>
              <w:right w:val="nil"/>
            </w:tcBorders>
          </w:tcPr>
          <w:p w:rsidR="00BD2291" w:rsidRPr="00F04386" w:rsidRDefault="00BD2291" w:rsidP="0054789A">
            <w:pPr>
              <w:jc w:val="right"/>
              <w:rPr>
                <w:i/>
              </w:rPr>
            </w:pPr>
          </w:p>
        </w:tc>
        <w:tc>
          <w:tcPr>
            <w:tcW w:w="1417" w:type="dxa"/>
            <w:tcBorders>
              <w:top w:val="single" w:sz="4" w:space="0" w:color="auto"/>
              <w:left w:val="nil"/>
              <w:bottom w:val="nil"/>
              <w:right w:val="nil"/>
            </w:tcBorders>
          </w:tcPr>
          <w:p w:rsidR="00BD2291" w:rsidRPr="00F04386" w:rsidRDefault="00BD2291" w:rsidP="0054789A">
            <w:pPr>
              <w:pStyle w:val="a4"/>
              <w:spacing w:after="0"/>
              <w:jc w:val="right"/>
              <w:rPr>
                <w:bCs/>
                <w:i/>
              </w:rPr>
            </w:pPr>
          </w:p>
        </w:tc>
        <w:tc>
          <w:tcPr>
            <w:tcW w:w="1560" w:type="dxa"/>
            <w:tcBorders>
              <w:top w:val="single" w:sz="4" w:space="0" w:color="auto"/>
              <w:left w:val="nil"/>
              <w:bottom w:val="nil"/>
              <w:right w:val="nil"/>
            </w:tcBorders>
          </w:tcPr>
          <w:p w:rsidR="00BD2291" w:rsidRPr="00F04386" w:rsidRDefault="00BD2291" w:rsidP="0054789A">
            <w:pPr>
              <w:pStyle w:val="a4"/>
              <w:spacing w:after="0"/>
              <w:jc w:val="right"/>
              <w:rPr>
                <w:bCs/>
                <w:i/>
              </w:rPr>
            </w:pPr>
          </w:p>
        </w:tc>
      </w:tr>
      <w:tr w:rsidR="00BD2291" w:rsidRPr="00FD5C34" w:rsidTr="00EC1576">
        <w:trPr>
          <w:trHeight w:val="731"/>
        </w:trPr>
        <w:tc>
          <w:tcPr>
            <w:tcW w:w="4537" w:type="dxa"/>
            <w:tcBorders>
              <w:top w:val="nil"/>
              <w:left w:val="nil"/>
              <w:bottom w:val="nil"/>
              <w:right w:val="nil"/>
            </w:tcBorders>
          </w:tcPr>
          <w:p w:rsidR="00BD2291" w:rsidRPr="00FD5C34" w:rsidRDefault="00BD2291" w:rsidP="00422260">
            <w:pPr>
              <w:pStyle w:val="a4"/>
              <w:spacing w:after="0"/>
              <w:rPr>
                <w:bCs/>
                <w:sz w:val="26"/>
                <w:szCs w:val="26"/>
              </w:rPr>
            </w:pPr>
            <w:r w:rsidRPr="00FD5C34">
              <w:rPr>
                <w:bCs/>
                <w:sz w:val="26"/>
                <w:szCs w:val="26"/>
              </w:rPr>
              <w:t>Итого государственный внешний долг Республики Марий Эл</w:t>
            </w:r>
          </w:p>
        </w:tc>
        <w:tc>
          <w:tcPr>
            <w:tcW w:w="1559" w:type="dxa"/>
            <w:tcBorders>
              <w:top w:val="nil"/>
              <w:left w:val="nil"/>
              <w:bottom w:val="nil"/>
              <w:right w:val="nil"/>
            </w:tcBorders>
          </w:tcPr>
          <w:p w:rsidR="00BD2291" w:rsidRPr="00FD5C34" w:rsidRDefault="00BD2291" w:rsidP="00422260">
            <w:pPr>
              <w:jc w:val="right"/>
              <w:rPr>
                <w:sz w:val="26"/>
                <w:szCs w:val="26"/>
              </w:rPr>
            </w:pPr>
            <w:r w:rsidRPr="00FD5C34">
              <w:rPr>
                <w:sz w:val="26"/>
                <w:szCs w:val="26"/>
              </w:rPr>
              <w:t>0,0</w:t>
            </w:r>
          </w:p>
        </w:tc>
        <w:tc>
          <w:tcPr>
            <w:tcW w:w="1417" w:type="dxa"/>
            <w:tcBorders>
              <w:top w:val="nil"/>
              <w:left w:val="nil"/>
              <w:bottom w:val="nil"/>
              <w:right w:val="nil"/>
            </w:tcBorders>
          </w:tcPr>
          <w:p w:rsidR="00BD2291" w:rsidRPr="00FD5C34" w:rsidRDefault="00BD2291" w:rsidP="00422260">
            <w:pPr>
              <w:pStyle w:val="a4"/>
              <w:jc w:val="right"/>
              <w:rPr>
                <w:bCs/>
                <w:sz w:val="26"/>
                <w:szCs w:val="26"/>
              </w:rPr>
            </w:pPr>
            <w:r w:rsidRPr="00FD5C34">
              <w:rPr>
                <w:bCs/>
                <w:sz w:val="26"/>
                <w:szCs w:val="26"/>
              </w:rPr>
              <w:t>0,0</w:t>
            </w:r>
          </w:p>
        </w:tc>
        <w:tc>
          <w:tcPr>
            <w:tcW w:w="1560" w:type="dxa"/>
            <w:tcBorders>
              <w:top w:val="nil"/>
              <w:left w:val="nil"/>
              <w:bottom w:val="nil"/>
              <w:right w:val="nil"/>
            </w:tcBorders>
          </w:tcPr>
          <w:p w:rsidR="00BD2291" w:rsidRPr="00FD5C34" w:rsidRDefault="00BD2291" w:rsidP="00422260">
            <w:pPr>
              <w:pStyle w:val="a4"/>
              <w:jc w:val="right"/>
              <w:rPr>
                <w:bCs/>
                <w:sz w:val="26"/>
                <w:szCs w:val="26"/>
              </w:rPr>
            </w:pPr>
            <w:r w:rsidRPr="00FD5C34">
              <w:rPr>
                <w:bCs/>
                <w:sz w:val="26"/>
                <w:szCs w:val="26"/>
              </w:rPr>
              <w:t>0,0</w:t>
            </w:r>
          </w:p>
        </w:tc>
      </w:tr>
      <w:tr w:rsidR="00BD2291" w:rsidRPr="00FD5C34" w:rsidTr="00EC1576">
        <w:tc>
          <w:tcPr>
            <w:tcW w:w="4537" w:type="dxa"/>
            <w:tcBorders>
              <w:top w:val="nil"/>
              <w:left w:val="nil"/>
              <w:bottom w:val="nil"/>
              <w:right w:val="nil"/>
            </w:tcBorders>
          </w:tcPr>
          <w:p w:rsidR="00BD2291" w:rsidRPr="00FD5C34" w:rsidRDefault="00BD2291" w:rsidP="00473227">
            <w:pPr>
              <w:pStyle w:val="a4"/>
              <w:rPr>
                <w:b/>
                <w:bCs/>
                <w:sz w:val="26"/>
                <w:szCs w:val="26"/>
              </w:rPr>
            </w:pPr>
            <w:r w:rsidRPr="00FD5C34">
              <w:rPr>
                <w:b/>
                <w:bCs/>
                <w:sz w:val="26"/>
                <w:szCs w:val="26"/>
              </w:rPr>
              <w:t>Всего государственный долг Республики Марий Эл</w:t>
            </w:r>
          </w:p>
        </w:tc>
        <w:tc>
          <w:tcPr>
            <w:tcW w:w="1559" w:type="dxa"/>
            <w:tcBorders>
              <w:top w:val="nil"/>
              <w:left w:val="nil"/>
              <w:bottom w:val="nil"/>
              <w:right w:val="nil"/>
            </w:tcBorders>
          </w:tcPr>
          <w:p w:rsidR="00BD2291" w:rsidRPr="00142B2C" w:rsidRDefault="00BD2291" w:rsidP="005B4D0F">
            <w:pPr>
              <w:jc w:val="right"/>
              <w:rPr>
                <w:b/>
                <w:sz w:val="26"/>
                <w:szCs w:val="26"/>
              </w:rPr>
            </w:pPr>
            <w:r w:rsidRPr="00142B2C">
              <w:rPr>
                <w:b/>
                <w:sz w:val="26"/>
                <w:szCs w:val="26"/>
              </w:rPr>
              <w:t>1</w:t>
            </w:r>
            <w:r>
              <w:rPr>
                <w:b/>
                <w:sz w:val="26"/>
                <w:szCs w:val="26"/>
              </w:rPr>
              <w:t>0</w:t>
            </w:r>
            <w:r w:rsidRPr="00142B2C">
              <w:rPr>
                <w:b/>
                <w:sz w:val="26"/>
                <w:szCs w:val="26"/>
              </w:rPr>
              <w:t> </w:t>
            </w:r>
            <w:r>
              <w:rPr>
                <w:b/>
                <w:sz w:val="26"/>
                <w:szCs w:val="26"/>
              </w:rPr>
              <w:t>787</w:t>
            </w:r>
            <w:r w:rsidRPr="00142B2C">
              <w:rPr>
                <w:b/>
                <w:sz w:val="26"/>
                <w:szCs w:val="26"/>
              </w:rPr>
              <w:t>,</w:t>
            </w:r>
            <w:r>
              <w:rPr>
                <w:b/>
                <w:sz w:val="26"/>
                <w:szCs w:val="26"/>
              </w:rPr>
              <w:t>1</w:t>
            </w:r>
          </w:p>
        </w:tc>
        <w:tc>
          <w:tcPr>
            <w:tcW w:w="1417" w:type="dxa"/>
            <w:tcBorders>
              <w:top w:val="nil"/>
              <w:left w:val="nil"/>
              <w:bottom w:val="nil"/>
              <w:right w:val="nil"/>
            </w:tcBorders>
          </w:tcPr>
          <w:p w:rsidR="00BD2291" w:rsidRPr="00FD5C34" w:rsidRDefault="00BD2291" w:rsidP="005B4D0F">
            <w:pPr>
              <w:jc w:val="right"/>
              <w:rPr>
                <w:b/>
                <w:sz w:val="26"/>
                <w:szCs w:val="26"/>
              </w:rPr>
            </w:pPr>
            <w:r>
              <w:rPr>
                <w:b/>
                <w:sz w:val="26"/>
                <w:szCs w:val="26"/>
              </w:rPr>
              <w:t>11 089,9</w:t>
            </w:r>
          </w:p>
        </w:tc>
        <w:tc>
          <w:tcPr>
            <w:tcW w:w="1560" w:type="dxa"/>
            <w:tcBorders>
              <w:top w:val="nil"/>
              <w:left w:val="nil"/>
              <w:bottom w:val="nil"/>
              <w:right w:val="nil"/>
            </w:tcBorders>
          </w:tcPr>
          <w:p w:rsidR="00BD2291" w:rsidRPr="00FD5C34" w:rsidRDefault="00BD2291" w:rsidP="005B4D0F">
            <w:pPr>
              <w:jc w:val="right"/>
              <w:rPr>
                <w:b/>
                <w:sz w:val="26"/>
                <w:szCs w:val="26"/>
              </w:rPr>
            </w:pPr>
            <w:r>
              <w:rPr>
                <w:b/>
                <w:sz w:val="26"/>
                <w:szCs w:val="26"/>
              </w:rPr>
              <w:t>11 392,8</w:t>
            </w:r>
          </w:p>
        </w:tc>
      </w:tr>
      <w:tr w:rsidR="00BD2291" w:rsidRPr="00FD5C34" w:rsidTr="00EC1576">
        <w:trPr>
          <w:trHeight w:val="80"/>
        </w:trPr>
        <w:tc>
          <w:tcPr>
            <w:tcW w:w="4537" w:type="dxa"/>
            <w:tcBorders>
              <w:top w:val="nil"/>
              <w:left w:val="nil"/>
              <w:bottom w:val="nil"/>
              <w:right w:val="nil"/>
            </w:tcBorders>
          </w:tcPr>
          <w:p w:rsidR="00BD2291" w:rsidRPr="00FD5C34" w:rsidRDefault="00BD2291" w:rsidP="00BD2291">
            <w:pPr>
              <w:pStyle w:val="a4"/>
              <w:rPr>
                <w:bCs/>
                <w:i/>
                <w:sz w:val="26"/>
                <w:szCs w:val="26"/>
              </w:rPr>
            </w:pPr>
            <w:r w:rsidRPr="00FD5C34">
              <w:rPr>
                <w:bCs/>
                <w:i/>
                <w:sz w:val="26"/>
                <w:szCs w:val="26"/>
              </w:rPr>
              <w:t>Отношение</w:t>
            </w:r>
            <w:r>
              <w:rPr>
                <w:bCs/>
                <w:i/>
                <w:sz w:val="26"/>
                <w:szCs w:val="26"/>
              </w:rPr>
              <w:t xml:space="preserve"> объема</w:t>
            </w:r>
            <w:r w:rsidRPr="00FD5C34">
              <w:rPr>
                <w:bCs/>
                <w:i/>
                <w:sz w:val="26"/>
                <w:szCs w:val="26"/>
              </w:rPr>
              <w:t xml:space="preserve"> гос</w:t>
            </w:r>
            <w:r>
              <w:rPr>
                <w:bCs/>
                <w:i/>
                <w:sz w:val="26"/>
                <w:szCs w:val="26"/>
              </w:rPr>
              <w:t xml:space="preserve">ударственного </w:t>
            </w:r>
            <w:r w:rsidRPr="00FD5C34">
              <w:rPr>
                <w:bCs/>
                <w:i/>
                <w:sz w:val="26"/>
                <w:szCs w:val="26"/>
              </w:rPr>
              <w:t>долга</w:t>
            </w:r>
            <w:r>
              <w:rPr>
                <w:bCs/>
                <w:i/>
                <w:sz w:val="26"/>
                <w:szCs w:val="26"/>
              </w:rPr>
              <w:t xml:space="preserve"> Республики Марий Эл</w:t>
            </w:r>
            <w:r w:rsidRPr="00FD5C34">
              <w:rPr>
                <w:bCs/>
                <w:i/>
                <w:sz w:val="26"/>
                <w:szCs w:val="26"/>
              </w:rPr>
              <w:t xml:space="preserve"> к доходам</w:t>
            </w:r>
            <w:r>
              <w:rPr>
                <w:bCs/>
                <w:i/>
                <w:sz w:val="26"/>
                <w:szCs w:val="26"/>
              </w:rPr>
              <w:t xml:space="preserve"> республиканского бюджета</w:t>
            </w:r>
            <w:r w:rsidRPr="00FD5C34">
              <w:rPr>
                <w:bCs/>
                <w:i/>
                <w:sz w:val="26"/>
                <w:szCs w:val="26"/>
              </w:rPr>
              <w:t xml:space="preserve"> без учета безвозмездных поступлений</w:t>
            </w:r>
          </w:p>
        </w:tc>
        <w:tc>
          <w:tcPr>
            <w:tcW w:w="1559" w:type="dxa"/>
            <w:tcBorders>
              <w:top w:val="nil"/>
              <w:left w:val="nil"/>
              <w:bottom w:val="nil"/>
              <w:right w:val="nil"/>
            </w:tcBorders>
          </w:tcPr>
          <w:p w:rsidR="00BD2291" w:rsidRPr="00FD5C34" w:rsidRDefault="00BD2291" w:rsidP="005B4D0F">
            <w:pPr>
              <w:jc w:val="right"/>
              <w:rPr>
                <w:i/>
                <w:sz w:val="26"/>
                <w:szCs w:val="26"/>
              </w:rPr>
            </w:pPr>
            <w:r>
              <w:rPr>
                <w:i/>
                <w:sz w:val="26"/>
                <w:szCs w:val="26"/>
              </w:rPr>
              <w:t>43,2%</w:t>
            </w:r>
          </w:p>
        </w:tc>
        <w:tc>
          <w:tcPr>
            <w:tcW w:w="1417" w:type="dxa"/>
            <w:tcBorders>
              <w:top w:val="nil"/>
              <w:left w:val="nil"/>
              <w:bottom w:val="nil"/>
              <w:right w:val="nil"/>
            </w:tcBorders>
          </w:tcPr>
          <w:p w:rsidR="00BD2291" w:rsidRPr="00FD5C34" w:rsidRDefault="00BD2291" w:rsidP="005B4D0F">
            <w:pPr>
              <w:pStyle w:val="a4"/>
              <w:jc w:val="right"/>
              <w:rPr>
                <w:bCs/>
                <w:i/>
                <w:sz w:val="26"/>
                <w:szCs w:val="26"/>
              </w:rPr>
            </w:pPr>
            <w:r>
              <w:rPr>
                <w:bCs/>
                <w:i/>
                <w:sz w:val="26"/>
                <w:szCs w:val="26"/>
              </w:rPr>
              <w:t>43,2%</w:t>
            </w:r>
          </w:p>
        </w:tc>
        <w:tc>
          <w:tcPr>
            <w:tcW w:w="1560" w:type="dxa"/>
            <w:tcBorders>
              <w:top w:val="nil"/>
              <w:left w:val="nil"/>
              <w:bottom w:val="nil"/>
              <w:right w:val="nil"/>
            </w:tcBorders>
          </w:tcPr>
          <w:p w:rsidR="00BD2291" w:rsidRPr="00FD5C34" w:rsidRDefault="00BD2291" w:rsidP="00654FAD">
            <w:pPr>
              <w:pStyle w:val="a4"/>
              <w:jc w:val="right"/>
              <w:rPr>
                <w:bCs/>
                <w:i/>
                <w:sz w:val="26"/>
                <w:szCs w:val="26"/>
              </w:rPr>
            </w:pPr>
            <w:r>
              <w:rPr>
                <w:bCs/>
                <w:i/>
                <w:sz w:val="26"/>
                <w:szCs w:val="26"/>
              </w:rPr>
              <w:t>46,2%</w:t>
            </w:r>
          </w:p>
        </w:tc>
      </w:tr>
      <w:tr w:rsidR="00BD2291" w:rsidRPr="00FD5C34" w:rsidTr="00EC1576">
        <w:trPr>
          <w:trHeight w:val="80"/>
        </w:trPr>
        <w:tc>
          <w:tcPr>
            <w:tcW w:w="4537" w:type="dxa"/>
            <w:tcBorders>
              <w:top w:val="nil"/>
              <w:left w:val="nil"/>
              <w:bottom w:val="nil"/>
              <w:right w:val="nil"/>
            </w:tcBorders>
          </w:tcPr>
          <w:p w:rsidR="00BD2291" w:rsidRPr="00FD5C34" w:rsidRDefault="00BD2291" w:rsidP="00716FC4">
            <w:pPr>
              <w:pStyle w:val="a4"/>
              <w:rPr>
                <w:bCs/>
                <w:i/>
                <w:sz w:val="26"/>
                <w:szCs w:val="26"/>
              </w:rPr>
            </w:pPr>
            <w:r w:rsidRPr="00FD5C34">
              <w:rPr>
                <w:bCs/>
                <w:i/>
                <w:sz w:val="26"/>
                <w:szCs w:val="26"/>
              </w:rPr>
              <w:t xml:space="preserve">Отношение </w:t>
            </w:r>
            <w:r>
              <w:rPr>
                <w:bCs/>
                <w:i/>
                <w:sz w:val="26"/>
                <w:szCs w:val="26"/>
              </w:rPr>
              <w:t>объема долговых обязательств Республики Марий Эл по государственным ценным бумагам и кредитам кредитных организаций (далее - объем рыночных долговых обязательств)</w:t>
            </w:r>
            <w:r w:rsidRPr="00FD5C34">
              <w:rPr>
                <w:bCs/>
                <w:i/>
                <w:sz w:val="26"/>
                <w:szCs w:val="26"/>
              </w:rPr>
              <w:t xml:space="preserve"> к доходам</w:t>
            </w:r>
            <w:r>
              <w:rPr>
                <w:bCs/>
                <w:i/>
                <w:sz w:val="26"/>
                <w:szCs w:val="26"/>
              </w:rPr>
              <w:t xml:space="preserve"> республиканского бюджета</w:t>
            </w:r>
            <w:r w:rsidRPr="00FD5C34">
              <w:rPr>
                <w:bCs/>
                <w:i/>
                <w:sz w:val="26"/>
                <w:szCs w:val="26"/>
              </w:rPr>
              <w:t xml:space="preserve"> без учета безвозмездных поступлений</w:t>
            </w:r>
          </w:p>
        </w:tc>
        <w:tc>
          <w:tcPr>
            <w:tcW w:w="1559" w:type="dxa"/>
            <w:tcBorders>
              <w:top w:val="nil"/>
              <w:left w:val="nil"/>
              <w:bottom w:val="nil"/>
              <w:right w:val="nil"/>
            </w:tcBorders>
          </w:tcPr>
          <w:p w:rsidR="00BD2291" w:rsidRPr="00FD5C34" w:rsidRDefault="00BD2291" w:rsidP="00477E08">
            <w:pPr>
              <w:jc w:val="right"/>
              <w:rPr>
                <w:i/>
                <w:sz w:val="26"/>
                <w:szCs w:val="26"/>
              </w:rPr>
            </w:pPr>
            <w:r>
              <w:rPr>
                <w:i/>
                <w:sz w:val="26"/>
                <w:szCs w:val="26"/>
              </w:rPr>
              <w:t>8,6%</w:t>
            </w:r>
          </w:p>
        </w:tc>
        <w:tc>
          <w:tcPr>
            <w:tcW w:w="1417" w:type="dxa"/>
            <w:tcBorders>
              <w:top w:val="nil"/>
              <w:left w:val="nil"/>
              <w:bottom w:val="nil"/>
              <w:right w:val="nil"/>
            </w:tcBorders>
          </w:tcPr>
          <w:p w:rsidR="00BD2291" w:rsidRPr="00FD5C34" w:rsidRDefault="00BD2291" w:rsidP="00477E08">
            <w:pPr>
              <w:pStyle w:val="a4"/>
              <w:jc w:val="right"/>
              <w:rPr>
                <w:bCs/>
                <w:i/>
                <w:sz w:val="26"/>
                <w:szCs w:val="26"/>
              </w:rPr>
            </w:pPr>
            <w:r>
              <w:rPr>
                <w:bCs/>
                <w:i/>
                <w:sz w:val="26"/>
                <w:szCs w:val="26"/>
              </w:rPr>
              <w:t>13,0%</w:t>
            </w:r>
          </w:p>
        </w:tc>
        <w:tc>
          <w:tcPr>
            <w:tcW w:w="1560" w:type="dxa"/>
            <w:tcBorders>
              <w:top w:val="nil"/>
              <w:left w:val="nil"/>
              <w:bottom w:val="nil"/>
              <w:right w:val="nil"/>
            </w:tcBorders>
          </w:tcPr>
          <w:p w:rsidR="00BD2291" w:rsidRPr="00FD5C34" w:rsidRDefault="00BD2291" w:rsidP="00477E08">
            <w:pPr>
              <w:pStyle w:val="a4"/>
              <w:jc w:val="right"/>
              <w:rPr>
                <w:bCs/>
                <w:i/>
                <w:sz w:val="26"/>
                <w:szCs w:val="26"/>
              </w:rPr>
            </w:pPr>
            <w:r>
              <w:rPr>
                <w:bCs/>
                <w:i/>
                <w:sz w:val="26"/>
                <w:szCs w:val="26"/>
              </w:rPr>
              <w:t>19,6%</w:t>
            </w:r>
          </w:p>
        </w:tc>
      </w:tr>
      <w:tr w:rsidR="00BD2291" w:rsidRPr="00FD5C34" w:rsidTr="00EC1576">
        <w:trPr>
          <w:trHeight w:val="1985"/>
        </w:trPr>
        <w:tc>
          <w:tcPr>
            <w:tcW w:w="4537" w:type="dxa"/>
            <w:tcBorders>
              <w:top w:val="nil"/>
              <w:left w:val="nil"/>
              <w:bottom w:val="nil"/>
              <w:right w:val="nil"/>
            </w:tcBorders>
          </w:tcPr>
          <w:p w:rsidR="00BD2291" w:rsidRPr="00FD5C34" w:rsidRDefault="00BD2291" w:rsidP="009F343A">
            <w:pPr>
              <w:pStyle w:val="a4"/>
              <w:rPr>
                <w:bCs/>
                <w:i/>
                <w:sz w:val="26"/>
                <w:szCs w:val="26"/>
              </w:rPr>
            </w:pPr>
            <w:r w:rsidRPr="00FD5C34">
              <w:rPr>
                <w:bCs/>
                <w:i/>
                <w:sz w:val="26"/>
                <w:szCs w:val="26"/>
              </w:rPr>
              <w:t xml:space="preserve">Отношение </w:t>
            </w:r>
            <w:r>
              <w:rPr>
                <w:bCs/>
                <w:i/>
                <w:sz w:val="26"/>
                <w:szCs w:val="26"/>
              </w:rPr>
              <w:t>объема рыночных долговых обязательств Республики Марий Эл и муниципальных образований</w:t>
            </w:r>
            <w:r w:rsidRPr="00FD5C34">
              <w:rPr>
                <w:bCs/>
                <w:i/>
                <w:sz w:val="26"/>
                <w:szCs w:val="26"/>
              </w:rPr>
              <w:t xml:space="preserve"> к доходам</w:t>
            </w:r>
            <w:r>
              <w:rPr>
                <w:bCs/>
                <w:i/>
                <w:sz w:val="26"/>
                <w:szCs w:val="26"/>
              </w:rPr>
              <w:t xml:space="preserve"> консолидированного бюджета </w:t>
            </w:r>
            <w:r>
              <w:rPr>
                <w:bCs/>
                <w:i/>
                <w:sz w:val="26"/>
                <w:szCs w:val="26"/>
              </w:rPr>
              <w:br/>
            </w:r>
            <w:r w:rsidRPr="00FD5C34">
              <w:rPr>
                <w:bCs/>
                <w:i/>
                <w:sz w:val="26"/>
                <w:szCs w:val="26"/>
              </w:rPr>
              <w:t>без учета безвозмездных поступлений</w:t>
            </w:r>
          </w:p>
        </w:tc>
        <w:tc>
          <w:tcPr>
            <w:tcW w:w="1559" w:type="dxa"/>
            <w:tcBorders>
              <w:top w:val="nil"/>
              <w:left w:val="nil"/>
              <w:bottom w:val="nil"/>
              <w:right w:val="nil"/>
            </w:tcBorders>
          </w:tcPr>
          <w:p w:rsidR="00BD2291" w:rsidRPr="00FD5C34" w:rsidRDefault="00BD2291" w:rsidP="005B4D0F">
            <w:pPr>
              <w:ind w:left="459" w:right="-108"/>
              <w:jc w:val="center"/>
              <w:rPr>
                <w:i/>
                <w:sz w:val="26"/>
                <w:szCs w:val="26"/>
              </w:rPr>
            </w:pPr>
            <w:r>
              <w:rPr>
                <w:i/>
                <w:sz w:val="26"/>
                <w:szCs w:val="26"/>
              </w:rPr>
              <w:t>Не более 8,6%</w:t>
            </w:r>
          </w:p>
        </w:tc>
        <w:tc>
          <w:tcPr>
            <w:tcW w:w="1417" w:type="dxa"/>
            <w:tcBorders>
              <w:top w:val="nil"/>
              <w:left w:val="nil"/>
              <w:bottom w:val="nil"/>
              <w:right w:val="nil"/>
            </w:tcBorders>
          </w:tcPr>
          <w:p w:rsidR="00BD2291" w:rsidRPr="00FD5C34" w:rsidRDefault="00BD2291" w:rsidP="005B4D0F">
            <w:pPr>
              <w:pStyle w:val="a4"/>
              <w:ind w:left="317" w:right="-108"/>
              <w:jc w:val="center"/>
              <w:rPr>
                <w:bCs/>
                <w:i/>
                <w:sz w:val="26"/>
                <w:szCs w:val="26"/>
              </w:rPr>
            </w:pPr>
            <w:r>
              <w:rPr>
                <w:i/>
                <w:sz w:val="26"/>
                <w:szCs w:val="26"/>
              </w:rPr>
              <w:t>Не более 12,1%</w:t>
            </w:r>
          </w:p>
        </w:tc>
        <w:tc>
          <w:tcPr>
            <w:tcW w:w="1560" w:type="dxa"/>
            <w:tcBorders>
              <w:top w:val="nil"/>
              <w:left w:val="nil"/>
              <w:bottom w:val="nil"/>
              <w:right w:val="nil"/>
            </w:tcBorders>
          </w:tcPr>
          <w:p w:rsidR="00BD2291" w:rsidRPr="00FD5C34" w:rsidRDefault="00BD2291" w:rsidP="005B4D0F">
            <w:pPr>
              <w:pStyle w:val="a4"/>
              <w:ind w:left="317"/>
              <w:jc w:val="center"/>
              <w:rPr>
                <w:bCs/>
                <w:i/>
                <w:sz w:val="26"/>
                <w:szCs w:val="26"/>
              </w:rPr>
            </w:pPr>
            <w:r>
              <w:rPr>
                <w:i/>
                <w:sz w:val="26"/>
                <w:szCs w:val="26"/>
              </w:rPr>
              <w:t>Не более 17,3%</w:t>
            </w:r>
          </w:p>
        </w:tc>
      </w:tr>
      <w:tr w:rsidR="00BD2291" w:rsidRPr="00FD5C34" w:rsidTr="00EC1576">
        <w:trPr>
          <w:trHeight w:val="80"/>
        </w:trPr>
        <w:tc>
          <w:tcPr>
            <w:tcW w:w="4537" w:type="dxa"/>
            <w:tcBorders>
              <w:top w:val="nil"/>
              <w:left w:val="nil"/>
              <w:bottom w:val="nil"/>
              <w:right w:val="nil"/>
            </w:tcBorders>
          </w:tcPr>
          <w:p w:rsidR="00BD2291" w:rsidRPr="00FD5C34" w:rsidRDefault="00BD2291" w:rsidP="00716FC4">
            <w:pPr>
              <w:pStyle w:val="a4"/>
              <w:rPr>
                <w:bCs/>
                <w:i/>
                <w:sz w:val="26"/>
                <w:szCs w:val="26"/>
              </w:rPr>
            </w:pPr>
            <w:r w:rsidRPr="00716FC4">
              <w:rPr>
                <w:i/>
                <w:sz w:val="26"/>
                <w:szCs w:val="26"/>
              </w:rPr>
              <w:t>Доля расходов на обслуживание государственного долга</w:t>
            </w:r>
            <w:r>
              <w:rPr>
                <w:i/>
                <w:sz w:val="26"/>
                <w:szCs w:val="26"/>
              </w:rPr>
              <w:t xml:space="preserve"> Республики Марий Эл</w:t>
            </w:r>
            <w:r w:rsidRPr="00716FC4">
              <w:rPr>
                <w:i/>
                <w:sz w:val="26"/>
                <w:szCs w:val="26"/>
              </w:rPr>
              <w:t xml:space="preserve"> в общем объеме расходов</w:t>
            </w:r>
            <w:r>
              <w:rPr>
                <w:i/>
                <w:sz w:val="26"/>
                <w:szCs w:val="26"/>
              </w:rPr>
              <w:t xml:space="preserve"> республиканского бюджета</w:t>
            </w:r>
            <w:r w:rsidRPr="00716FC4">
              <w:rPr>
                <w:i/>
                <w:sz w:val="26"/>
                <w:szCs w:val="26"/>
              </w:rPr>
              <w:t xml:space="preserve">, </w:t>
            </w:r>
            <w:r>
              <w:rPr>
                <w:i/>
                <w:sz w:val="26"/>
                <w:szCs w:val="26"/>
              </w:rPr>
              <w:br/>
            </w:r>
            <w:r w:rsidRPr="00716FC4">
              <w:rPr>
                <w:i/>
                <w:sz w:val="26"/>
                <w:szCs w:val="26"/>
              </w:rPr>
              <w:t>за исключением расходов, осуществля</w:t>
            </w:r>
            <w:r>
              <w:rPr>
                <w:i/>
                <w:sz w:val="26"/>
                <w:szCs w:val="26"/>
              </w:rPr>
              <w:t>емых</w:t>
            </w:r>
            <w:r w:rsidRPr="00716FC4">
              <w:rPr>
                <w:i/>
                <w:sz w:val="26"/>
                <w:szCs w:val="26"/>
              </w:rPr>
              <w:t xml:space="preserve"> за счет субвенций</w:t>
            </w:r>
          </w:p>
        </w:tc>
        <w:tc>
          <w:tcPr>
            <w:tcW w:w="1559" w:type="dxa"/>
            <w:tcBorders>
              <w:top w:val="nil"/>
              <w:left w:val="nil"/>
              <w:bottom w:val="nil"/>
              <w:right w:val="nil"/>
            </w:tcBorders>
          </w:tcPr>
          <w:p w:rsidR="00BD2291" w:rsidRPr="00D9524D" w:rsidRDefault="00BD2291" w:rsidP="00916611">
            <w:pPr>
              <w:pStyle w:val="a4"/>
              <w:jc w:val="right"/>
              <w:rPr>
                <w:i/>
                <w:sz w:val="26"/>
                <w:szCs w:val="26"/>
              </w:rPr>
            </w:pPr>
            <w:r>
              <w:rPr>
                <w:i/>
                <w:sz w:val="26"/>
                <w:szCs w:val="26"/>
              </w:rPr>
              <w:t>0,3</w:t>
            </w:r>
            <w:r w:rsidRPr="00D9524D">
              <w:rPr>
                <w:i/>
                <w:sz w:val="26"/>
                <w:szCs w:val="26"/>
              </w:rPr>
              <w:t>%</w:t>
            </w:r>
          </w:p>
        </w:tc>
        <w:tc>
          <w:tcPr>
            <w:tcW w:w="1417" w:type="dxa"/>
            <w:tcBorders>
              <w:top w:val="nil"/>
              <w:left w:val="nil"/>
              <w:bottom w:val="nil"/>
              <w:right w:val="nil"/>
            </w:tcBorders>
          </w:tcPr>
          <w:p w:rsidR="00BD2291" w:rsidRPr="00D9524D" w:rsidRDefault="00BD2291" w:rsidP="00916611">
            <w:pPr>
              <w:pStyle w:val="a4"/>
              <w:jc w:val="right"/>
              <w:rPr>
                <w:bCs/>
                <w:i/>
                <w:sz w:val="26"/>
                <w:szCs w:val="26"/>
              </w:rPr>
            </w:pPr>
            <w:r>
              <w:rPr>
                <w:bCs/>
                <w:i/>
                <w:sz w:val="26"/>
                <w:szCs w:val="26"/>
              </w:rPr>
              <w:t>0,3</w:t>
            </w:r>
            <w:r w:rsidRPr="00D9524D">
              <w:rPr>
                <w:bCs/>
                <w:i/>
                <w:sz w:val="26"/>
                <w:szCs w:val="26"/>
              </w:rPr>
              <w:t>%</w:t>
            </w:r>
          </w:p>
        </w:tc>
        <w:tc>
          <w:tcPr>
            <w:tcW w:w="1560" w:type="dxa"/>
            <w:tcBorders>
              <w:top w:val="nil"/>
              <w:left w:val="nil"/>
              <w:bottom w:val="nil"/>
              <w:right w:val="nil"/>
            </w:tcBorders>
          </w:tcPr>
          <w:p w:rsidR="00BD2291" w:rsidRPr="00D9524D" w:rsidRDefault="00BD2291" w:rsidP="00916611">
            <w:pPr>
              <w:pStyle w:val="a4"/>
              <w:jc w:val="right"/>
              <w:rPr>
                <w:bCs/>
                <w:i/>
                <w:sz w:val="26"/>
                <w:szCs w:val="26"/>
              </w:rPr>
            </w:pPr>
            <w:r>
              <w:rPr>
                <w:bCs/>
                <w:i/>
                <w:sz w:val="26"/>
                <w:szCs w:val="26"/>
              </w:rPr>
              <w:t>0,4</w:t>
            </w:r>
            <w:r w:rsidRPr="00D9524D">
              <w:rPr>
                <w:bCs/>
                <w:i/>
                <w:sz w:val="26"/>
                <w:szCs w:val="26"/>
              </w:rPr>
              <w:t>%</w:t>
            </w:r>
          </w:p>
        </w:tc>
      </w:tr>
    </w:tbl>
    <w:p w:rsidR="00D72FC2" w:rsidRPr="00EC1576" w:rsidRDefault="00D72FC2" w:rsidP="00D72FC2">
      <w:pPr>
        <w:rPr>
          <w:sz w:val="16"/>
          <w:szCs w:val="16"/>
        </w:rPr>
      </w:pPr>
    </w:p>
    <w:p w:rsidR="0054419F" w:rsidRDefault="003F4B64" w:rsidP="003F4B64">
      <w:pPr>
        <w:ind w:firstLine="708"/>
        <w:jc w:val="both"/>
        <w:rPr>
          <w:sz w:val="28"/>
        </w:rPr>
      </w:pPr>
      <w:proofErr w:type="gramStart"/>
      <w:r>
        <w:rPr>
          <w:sz w:val="28"/>
        </w:rPr>
        <w:t>Р</w:t>
      </w:r>
      <w:r w:rsidR="0054419F" w:rsidRPr="00880D63">
        <w:rPr>
          <w:sz w:val="28"/>
        </w:rPr>
        <w:t xml:space="preserve">асчетная </w:t>
      </w:r>
      <w:r w:rsidR="0054419F" w:rsidRPr="00C735B2">
        <w:rPr>
          <w:sz w:val="28"/>
        </w:rPr>
        <w:t xml:space="preserve">величина государственного долга </w:t>
      </w:r>
      <w:r>
        <w:rPr>
          <w:sz w:val="28"/>
        </w:rPr>
        <w:t>р</w:t>
      </w:r>
      <w:r w:rsidR="0054419F" w:rsidRPr="00C735B2">
        <w:rPr>
          <w:sz w:val="28"/>
        </w:rPr>
        <w:t>еспублики</w:t>
      </w:r>
      <w:r w:rsidR="00916611">
        <w:rPr>
          <w:sz w:val="28"/>
        </w:rPr>
        <w:t xml:space="preserve">, исходя </w:t>
      </w:r>
      <w:r w:rsidR="00EC1576">
        <w:rPr>
          <w:sz w:val="28"/>
        </w:rPr>
        <w:br/>
      </w:r>
      <w:r w:rsidR="00916611">
        <w:rPr>
          <w:sz w:val="28"/>
        </w:rPr>
        <w:t>из планируемых в 202</w:t>
      </w:r>
      <w:r w:rsidR="00A51248">
        <w:rPr>
          <w:sz w:val="28"/>
        </w:rPr>
        <w:t>3</w:t>
      </w:r>
      <w:r w:rsidR="00916611">
        <w:rPr>
          <w:sz w:val="28"/>
        </w:rPr>
        <w:t> - 202</w:t>
      </w:r>
      <w:r w:rsidR="00A51248">
        <w:rPr>
          <w:sz w:val="28"/>
        </w:rPr>
        <w:t>5</w:t>
      </w:r>
      <w:r w:rsidR="00916611">
        <w:rPr>
          <w:sz w:val="28"/>
        </w:rPr>
        <w:t xml:space="preserve"> годах объемов привлечения и погашения заимствований</w:t>
      </w:r>
      <w:r w:rsidR="002B2C50">
        <w:rPr>
          <w:sz w:val="28"/>
        </w:rPr>
        <w:t>, а также прогнозной величины долга</w:t>
      </w:r>
      <w:r w:rsidR="00A51248">
        <w:rPr>
          <w:sz w:val="28"/>
        </w:rPr>
        <w:t xml:space="preserve"> по итогам</w:t>
      </w:r>
      <w:r w:rsidR="002B2C50">
        <w:rPr>
          <w:sz w:val="28"/>
        </w:rPr>
        <w:t xml:space="preserve"> </w:t>
      </w:r>
      <w:r w:rsidR="00A51248">
        <w:rPr>
          <w:sz w:val="28"/>
        </w:rPr>
        <w:br/>
      </w:r>
      <w:r w:rsidR="002B2C50">
        <w:rPr>
          <w:sz w:val="28"/>
        </w:rPr>
        <w:t>202</w:t>
      </w:r>
      <w:r w:rsidR="00A51248">
        <w:rPr>
          <w:sz w:val="28"/>
        </w:rPr>
        <w:t>2</w:t>
      </w:r>
      <w:r w:rsidR="002B2C50">
        <w:rPr>
          <w:sz w:val="28"/>
        </w:rPr>
        <w:t xml:space="preserve"> год</w:t>
      </w:r>
      <w:r w:rsidR="00A51248">
        <w:rPr>
          <w:sz w:val="28"/>
        </w:rPr>
        <w:t>а</w:t>
      </w:r>
      <w:r w:rsidR="00916611">
        <w:rPr>
          <w:sz w:val="28"/>
        </w:rPr>
        <w:t>,</w:t>
      </w:r>
      <w:r w:rsidR="0054419F" w:rsidRPr="00C735B2">
        <w:rPr>
          <w:sz w:val="28"/>
        </w:rPr>
        <w:t xml:space="preserve"> </w:t>
      </w:r>
      <w:r w:rsidR="00916611">
        <w:rPr>
          <w:sz w:val="28"/>
        </w:rPr>
        <w:t xml:space="preserve">составит </w:t>
      </w:r>
      <w:r w:rsidR="0054419F" w:rsidRPr="00C735B2">
        <w:rPr>
          <w:sz w:val="28"/>
        </w:rPr>
        <w:t>по состоянию на 1 января 202</w:t>
      </w:r>
      <w:r w:rsidR="00A51248">
        <w:rPr>
          <w:sz w:val="28"/>
        </w:rPr>
        <w:t>4</w:t>
      </w:r>
      <w:r w:rsidR="0054419F" w:rsidRPr="00C735B2">
        <w:rPr>
          <w:sz w:val="28"/>
        </w:rPr>
        <w:t xml:space="preserve"> г. 1</w:t>
      </w:r>
      <w:r w:rsidR="00916611">
        <w:rPr>
          <w:sz w:val="28"/>
        </w:rPr>
        <w:t>0</w:t>
      </w:r>
      <w:r w:rsidR="0054419F" w:rsidRPr="00C735B2">
        <w:rPr>
          <w:sz w:val="28"/>
        </w:rPr>
        <w:t> </w:t>
      </w:r>
      <w:r w:rsidR="00A51248">
        <w:rPr>
          <w:sz w:val="28"/>
        </w:rPr>
        <w:t>787</w:t>
      </w:r>
      <w:r w:rsidR="0054419F" w:rsidRPr="00C735B2">
        <w:rPr>
          <w:sz w:val="28"/>
        </w:rPr>
        <w:t>,</w:t>
      </w:r>
      <w:r w:rsidR="00A51248">
        <w:rPr>
          <w:sz w:val="28"/>
        </w:rPr>
        <w:t>1</w:t>
      </w:r>
      <w:r w:rsidR="0054419F" w:rsidRPr="00C735B2">
        <w:rPr>
          <w:sz w:val="28"/>
        </w:rPr>
        <w:t xml:space="preserve"> млн. рублей</w:t>
      </w:r>
      <w:r w:rsidR="00477E08">
        <w:rPr>
          <w:sz w:val="28"/>
        </w:rPr>
        <w:t>,</w:t>
      </w:r>
      <w:r>
        <w:rPr>
          <w:sz w:val="28"/>
        </w:rPr>
        <w:t xml:space="preserve"> </w:t>
      </w:r>
      <w:r w:rsidR="00477E08">
        <w:rPr>
          <w:sz w:val="28"/>
        </w:rPr>
        <w:t>на 1 января 202</w:t>
      </w:r>
      <w:r w:rsidR="00A51248">
        <w:rPr>
          <w:sz w:val="28"/>
        </w:rPr>
        <w:t>5</w:t>
      </w:r>
      <w:r w:rsidR="00477E08">
        <w:rPr>
          <w:sz w:val="28"/>
        </w:rPr>
        <w:t xml:space="preserve"> г. - 1</w:t>
      </w:r>
      <w:r w:rsidR="00A51248">
        <w:rPr>
          <w:sz w:val="28"/>
        </w:rPr>
        <w:t>1</w:t>
      </w:r>
      <w:r w:rsidR="00477E08">
        <w:rPr>
          <w:sz w:val="28"/>
        </w:rPr>
        <w:t> </w:t>
      </w:r>
      <w:r w:rsidR="00A51248">
        <w:rPr>
          <w:sz w:val="28"/>
        </w:rPr>
        <w:t>089</w:t>
      </w:r>
      <w:r w:rsidR="00477E08">
        <w:rPr>
          <w:sz w:val="28"/>
        </w:rPr>
        <w:t>,</w:t>
      </w:r>
      <w:r w:rsidR="00A51248">
        <w:rPr>
          <w:sz w:val="28"/>
        </w:rPr>
        <w:t>9</w:t>
      </w:r>
      <w:r w:rsidR="00477E08">
        <w:rPr>
          <w:sz w:val="28"/>
        </w:rPr>
        <w:t xml:space="preserve"> млн. рублей, на 1 января 202</w:t>
      </w:r>
      <w:r w:rsidR="00A51248">
        <w:rPr>
          <w:sz w:val="28"/>
        </w:rPr>
        <w:t>6</w:t>
      </w:r>
      <w:r w:rsidR="00477E08">
        <w:rPr>
          <w:sz w:val="28"/>
        </w:rPr>
        <w:t xml:space="preserve"> г. - </w:t>
      </w:r>
      <w:r w:rsidR="00A51248">
        <w:rPr>
          <w:sz w:val="28"/>
        </w:rPr>
        <w:t>11</w:t>
      </w:r>
      <w:r w:rsidR="00477E08">
        <w:rPr>
          <w:sz w:val="28"/>
        </w:rPr>
        <w:t> </w:t>
      </w:r>
      <w:r w:rsidR="00A51248">
        <w:rPr>
          <w:sz w:val="28"/>
        </w:rPr>
        <w:t>392</w:t>
      </w:r>
      <w:r w:rsidR="00477E08">
        <w:rPr>
          <w:sz w:val="28"/>
        </w:rPr>
        <w:t>,</w:t>
      </w:r>
      <w:r w:rsidR="00A51248">
        <w:rPr>
          <w:sz w:val="28"/>
        </w:rPr>
        <w:t>8</w:t>
      </w:r>
      <w:r w:rsidR="00477E08">
        <w:rPr>
          <w:sz w:val="28"/>
        </w:rPr>
        <w:t xml:space="preserve"> млн. рублей.</w:t>
      </w:r>
      <w:proofErr w:type="gramEnd"/>
    </w:p>
    <w:p w:rsidR="00A51248" w:rsidRPr="00C735B2" w:rsidRDefault="00A51248" w:rsidP="003F4B64">
      <w:pPr>
        <w:ind w:firstLine="708"/>
        <w:jc w:val="both"/>
        <w:rPr>
          <w:sz w:val="28"/>
          <w:szCs w:val="28"/>
        </w:rPr>
      </w:pPr>
      <w:r>
        <w:rPr>
          <w:sz w:val="28"/>
          <w:szCs w:val="28"/>
        </w:rPr>
        <w:t xml:space="preserve">Ежегодно объем государственного долга будет увеличиваться </w:t>
      </w:r>
      <w:r w:rsidR="007B1F21">
        <w:rPr>
          <w:sz w:val="28"/>
          <w:szCs w:val="28"/>
        </w:rPr>
        <w:br/>
      </w:r>
      <w:r>
        <w:rPr>
          <w:sz w:val="28"/>
          <w:szCs w:val="28"/>
        </w:rPr>
        <w:t xml:space="preserve">на сумму предоставляемых республике бюджетных кредитов </w:t>
      </w:r>
      <w:r w:rsidR="007B1F21">
        <w:rPr>
          <w:sz w:val="28"/>
          <w:szCs w:val="28"/>
        </w:rPr>
        <w:br/>
      </w:r>
      <w:r>
        <w:rPr>
          <w:sz w:val="28"/>
          <w:szCs w:val="28"/>
        </w:rPr>
        <w:t xml:space="preserve">на </w:t>
      </w:r>
      <w:r w:rsidR="00474C6B">
        <w:rPr>
          <w:sz w:val="28"/>
          <w:szCs w:val="28"/>
        </w:rPr>
        <w:t xml:space="preserve">финансовое обеспечение реализации инфраструктурных проектов. </w:t>
      </w:r>
      <w:r w:rsidR="007B1F21">
        <w:rPr>
          <w:sz w:val="28"/>
          <w:szCs w:val="28"/>
        </w:rPr>
        <w:br/>
      </w:r>
      <w:r w:rsidR="00474C6B">
        <w:rPr>
          <w:sz w:val="28"/>
          <w:szCs w:val="28"/>
        </w:rPr>
        <w:t xml:space="preserve">В 2023 году долг увеличится на 699,7 млн. рублей, в 2024 году - </w:t>
      </w:r>
      <w:r w:rsidR="007B1F21">
        <w:rPr>
          <w:sz w:val="28"/>
          <w:szCs w:val="28"/>
        </w:rPr>
        <w:br/>
      </w:r>
      <w:r w:rsidR="00474C6B">
        <w:rPr>
          <w:sz w:val="28"/>
          <w:szCs w:val="28"/>
        </w:rPr>
        <w:t xml:space="preserve">на 302,9 млн. рублей, в 2025 году - </w:t>
      </w:r>
      <w:proofErr w:type="gramStart"/>
      <w:r w:rsidR="00474C6B">
        <w:rPr>
          <w:sz w:val="28"/>
          <w:szCs w:val="28"/>
        </w:rPr>
        <w:t>на</w:t>
      </w:r>
      <w:proofErr w:type="gramEnd"/>
      <w:r w:rsidR="00474C6B">
        <w:rPr>
          <w:sz w:val="28"/>
          <w:szCs w:val="28"/>
        </w:rPr>
        <w:t xml:space="preserve"> 302,9 млн. рублей.</w:t>
      </w:r>
    </w:p>
    <w:p w:rsidR="003F4B64" w:rsidRPr="00601CC6" w:rsidRDefault="00D72FC2" w:rsidP="00D7596E">
      <w:pPr>
        <w:pStyle w:val="a4"/>
        <w:spacing w:after="0"/>
        <w:ind w:firstLine="705"/>
        <w:jc w:val="both"/>
        <w:rPr>
          <w:sz w:val="28"/>
          <w:szCs w:val="28"/>
        </w:rPr>
      </w:pPr>
      <w:r w:rsidRPr="00C735B2">
        <w:rPr>
          <w:sz w:val="28"/>
        </w:rPr>
        <w:lastRenderedPageBreak/>
        <w:t>Отношение</w:t>
      </w:r>
      <w:r w:rsidR="003F4B64">
        <w:rPr>
          <w:sz w:val="28"/>
        </w:rPr>
        <w:t xml:space="preserve"> объема</w:t>
      </w:r>
      <w:r w:rsidRPr="00C735B2">
        <w:rPr>
          <w:sz w:val="28"/>
        </w:rPr>
        <w:t xml:space="preserve"> государственного долга</w:t>
      </w:r>
      <w:r w:rsidR="00916611">
        <w:rPr>
          <w:sz w:val="28"/>
        </w:rPr>
        <w:t xml:space="preserve"> Республики Марий Эл</w:t>
      </w:r>
      <w:r w:rsidR="003F4B64">
        <w:rPr>
          <w:sz w:val="28"/>
        </w:rPr>
        <w:t>, в том числе объема</w:t>
      </w:r>
      <w:r w:rsidR="00716FC4">
        <w:rPr>
          <w:sz w:val="28"/>
        </w:rPr>
        <w:t xml:space="preserve"> рыночных долговых обязательств</w:t>
      </w:r>
      <w:r w:rsidR="003F4B64">
        <w:rPr>
          <w:sz w:val="28"/>
        </w:rPr>
        <w:t>,</w:t>
      </w:r>
      <w:r w:rsidRPr="00C735B2">
        <w:rPr>
          <w:sz w:val="28"/>
        </w:rPr>
        <w:t xml:space="preserve"> к доходам</w:t>
      </w:r>
      <w:r w:rsidR="003F4B64">
        <w:rPr>
          <w:sz w:val="28"/>
        </w:rPr>
        <w:t xml:space="preserve"> республиканского</w:t>
      </w:r>
      <w:r w:rsidRPr="00C735B2">
        <w:rPr>
          <w:sz w:val="28"/>
        </w:rPr>
        <w:t xml:space="preserve"> бюджета без учета безвозмездных поступлений</w:t>
      </w:r>
      <w:r w:rsidR="00E851BA" w:rsidRPr="00C735B2">
        <w:rPr>
          <w:sz w:val="28"/>
        </w:rPr>
        <w:t xml:space="preserve"> </w:t>
      </w:r>
      <w:r w:rsidR="00BD2291">
        <w:rPr>
          <w:sz w:val="28"/>
        </w:rPr>
        <w:br/>
      </w:r>
      <w:r w:rsidR="00E851BA" w:rsidRPr="00C735B2">
        <w:rPr>
          <w:sz w:val="28"/>
        </w:rPr>
        <w:t>на 1 января 202</w:t>
      </w:r>
      <w:r w:rsidR="00474C6B">
        <w:rPr>
          <w:sz w:val="28"/>
        </w:rPr>
        <w:t>4</w:t>
      </w:r>
      <w:r w:rsidR="00E851BA" w:rsidRPr="00C735B2">
        <w:rPr>
          <w:sz w:val="28"/>
        </w:rPr>
        <w:t xml:space="preserve"> г.</w:t>
      </w:r>
      <w:r w:rsidRPr="00C735B2">
        <w:rPr>
          <w:sz w:val="28"/>
        </w:rPr>
        <w:t xml:space="preserve"> </w:t>
      </w:r>
      <w:r w:rsidR="003F5FE6" w:rsidRPr="00C735B2">
        <w:rPr>
          <w:sz w:val="28"/>
        </w:rPr>
        <w:t>составит</w:t>
      </w:r>
      <w:r w:rsidRPr="00C735B2">
        <w:rPr>
          <w:sz w:val="28"/>
        </w:rPr>
        <w:t xml:space="preserve"> </w:t>
      </w:r>
      <w:r w:rsidR="00474C6B">
        <w:rPr>
          <w:sz w:val="28"/>
        </w:rPr>
        <w:t>43,2</w:t>
      </w:r>
      <w:r w:rsidR="00654FAD" w:rsidRPr="00C735B2">
        <w:rPr>
          <w:sz w:val="28"/>
        </w:rPr>
        <w:t> </w:t>
      </w:r>
      <w:r w:rsidRPr="00C735B2">
        <w:rPr>
          <w:sz w:val="28"/>
        </w:rPr>
        <w:t>%</w:t>
      </w:r>
      <w:r w:rsidR="003F4B64">
        <w:rPr>
          <w:sz w:val="28"/>
        </w:rPr>
        <w:t xml:space="preserve"> и </w:t>
      </w:r>
      <w:r w:rsidR="00474C6B">
        <w:rPr>
          <w:sz w:val="28"/>
        </w:rPr>
        <w:t>8,6</w:t>
      </w:r>
      <w:r w:rsidR="003F4B64">
        <w:rPr>
          <w:sz w:val="28"/>
        </w:rPr>
        <w:t> %</w:t>
      </w:r>
      <w:r w:rsidR="00631358">
        <w:rPr>
          <w:sz w:val="28"/>
        </w:rPr>
        <w:t xml:space="preserve"> соответственно</w:t>
      </w:r>
      <w:r w:rsidRPr="00C735B2">
        <w:rPr>
          <w:sz w:val="28"/>
        </w:rPr>
        <w:t>,</w:t>
      </w:r>
      <w:r w:rsidR="00E851BA" w:rsidRPr="00C735B2">
        <w:rPr>
          <w:sz w:val="28"/>
        </w:rPr>
        <w:t xml:space="preserve"> </w:t>
      </w:r>
      <w:r w:rsidR="00BD2291">
        <w:rPr>
          <w:sz w:val="28"/>
        </w:rPr>
        <w:br/>
      </w:r>
      <w:r w:rsidR="00E851BA" w:rsidRPr="00C735B2">
        <w:rPr>
          <w:sz w:val="28"/>
        </w:rPr>
        <w:t xml:space="preserve">на </w:t>
      </w:r>
      <w:r w:rsidR="00E851BA" w:rsidRPr="00601CC6">
        <w:rPr>
          <w:sz w:val="28"/>
          <w:szCs w:val="28"/>
        </w:rPr>
        <w:t>1 января 202</w:t>
      </w:r>
      <w:r w:rsidR="00474C6B" w:rsidRPr="00601CC6">
        <w:rPr>
          <w:sz w:val="28"/>
          <w:szCs w:val="28"/>
        </w:rPr>
        <w:t>5</w:t>
      </w:r>
      <w:r w:rsidR="00E851BA" w:rsidRPr="00601CC6">
        <w:rPr>
          <w:sz w:val="28"/>
          <w:szCs w:val="28"/>
        </w:rPr>
        <w:t xml:space="preserve"> г.</w:t>
      </w:r>
      <w:r w:rsidRPr="00601CC6">
        <w:rPr>
          <w:sz w:val="28"/>
          <w:szCs w:val="28"/>
        </w:rPr>
        <w:t xml:space="preserve"> </w:t>
      </w:r>
      <w:r w:rsidR="00EC1576" w:rsidRPr="00601CC6">
        <w:rPr>
          <w:sz w:val="28"/>
          <w:szCs w:val="28"/>
        </w:rPr>
        <w:t>-</w:t>
      </w:r>
      <w:r w:rsidRPr="00601CC6">
        <w:rPr>
          <w:sz w:val="28"/>
          <w:szCs w:val="28"/>
        </w:rPr>
        <w:t xml:space="preserve"> </w:t>
      </w:r>
      <w:r w:rsidR="00691B0A" w:rsidRPr="00601CC6">
        <w:rPr>
          <w:sz w:val="28"/>
          <w:szCs w:val="28"/>
        </w:rPr>
        <w:t>4</w:t>
      </w:r>
      <w:r w:rsidR="00474C6B" w:rsidRPr="00601CC6">
        <w:rPr>
          <w:sz w:val="28"/>
          <w:szCs w:val="28"/>
        </w:rPr>
        <w:t>3</w:t>
      </w:r>
      <w:r w:rsidR="00691B0A" w:rsidRPr="00601CC6">
        <w:rPr>
          <w:sz w:val="28"/>
          <w:szCs w:val="28"/>
        </w:rPr>
        <w:t>,</w:t>
      </w:r>
      <w:r w:rsidR="00474C6B" w:rsidRPr="00601CC6">
        <w:rPr>
          <w:sz w:val="28"/>
          <w:szCs w:val="28"/>
        </w:rPr>
        <w:t>2</w:t>
      </w:r>
      <w:r w:rsidR="00654FAD" w:rsidRPr="00601CC6">
        <w:rPr>
          <w:sz w:val="28"/>
          <w:szCs w:val="28"/>
        </w:rPr>
        <w:t> </w:t>
      </w:r>
      <w:r w:rsidRPr="00601CC6">
        <w:rPr>
          <w:sz w:val="28"/>
          <w:szCs w:val="28"/>
        </w:rPr>
        <w:t>%</w:t>
      </w:r>
      <w:r w:rsidR="003F4B64" w:rsidRPr="00601CC6">
        <w:rPr>
          <w:sz w:val="28"/>
          <w:szCs w:val="28"/>
        </w:rPr>
        <w:t xml:space="preserve"> и </w:t>
      </w:r>
      <w:r w:rsidR="00474C6B" w:rsidRPr="00601CC6">
        <w:rPr>
          <w:sz w:val="28"/>
          <w:szCs w:val="28"/>
        </w:rPr>
        <w:t>13</w:t>
      </w:r>
      <w:r w:rsidR="00691B0A" w:rsidRPr="00601CC6">
        <w:rPr>
          <w:sz w:val="28"/>
          <w:szCs w:val="28"/>
        </w:rPr>
        <w:t>,0</w:t>
      </w:r>
      <w:r w:rsidR="0035465C" w:rsidRPr="00601CC6">
        <w:rPr>
          <w:sz w:val="28"/>
          <w:szCs w:val="28"/>
        </w:rPr>
        <w:t> %</w:t>
      </w:r>
      <w:r w:rsidR="00716FC4" w:rsidRPr="00601CC6">
        <w:rPr>
          <w:sz w:val="28"/>
          <w:szCs w:val="28"/>
        </w:rPr>
        <w:t>,</w:t>
      </w:r>
      <w:r w:rsidRPr="00601CC6">
        <w:rPr>
          <w:sz w:val="28"/>
          <w:szCs w:val="28"/>
        </w:rPr>
        <w:t xml:space="preserve"> </w:t>
      </w:r>
      <w:r w:rsidR="00E851BA" w:rsidRPr="00601CC6">
        <w:rPr>
          <w:sz w:val="28"/>
          <w:szCs w:val="28"/>
        </w:rPr>
        <w:t>на 1 января 202</w:t>
      </w:r>
      <w:r w:rsidR="00474C6B" w:rsidRPr="00601CC6">
        <w:rPr>
          <w:sz w:val="28"/>
          <w:szCs w:val="28"/>
        </w:rPr>
        <w:t>6</w:t>
      </w:r>
      <w:r w:rsidR="00E851BA" w:rsidRPr="00601CC6">
        <w:rPr>
          <w:sz w:val="28"/>
          <w:szCs w:val="28"/>
        </w:rPr>
        <w:t xml:space="preserve"> г.</w:t>
      </w:r>
      <w:r w:rsidRPr="00601CC6">
        <w:rPr>
          <w:sz w:val="28"/>
          <w:szCs w:val="28"/>
        </w:rPr>
        <w:t xml:space="preserve"> </w:t>
      </w:r>
      <w:r w:rsidR="00EC1576" w:rsidRPr="00601CC6">
        <w:rPr>
          <w:sz w:val="28"/>
          <w:szCs w:val="28"/>
        </w:rPr>
        <w:t>-</w:t>
      </w:r>
      <w:r w:rsidRPr="00601CC6">
        <w:rPr>
          <w:sz w:val="28"/>
          <w:szCs w:val="28"/>
        </w:rPr>
        <w:t xml:space="preserve"> </w:t>
      </w:r>
      <w:r w:rsidR="00474C6B" w:rsidRPr="00601CC6">
        <w:rPr>
          <w:sz w:val="28"/>
          <w:szCs w:val="28"/>
        </w:rPr>
        <w:t>46</w:t>
      </w:r>
      <w:r w:rsidR="00691B0A" w:rsidRPr="00601CC6">
        <w:rPr>
          <w:sz w:val="28"/>
          <w:szCs w:val="28"/>
        </w:rPr>
        <w:t>,2</w:t>
      </w:r>
      <w:r w:rsidR="00654FAD" w:rsidRPr="00601CC6">
        <w:rPr>
          <w:sz w:val="28"/>
          <w:szCs w:val="28"/>
        </w:rPr>
        <w:t> </w:t>
      </w:r>
      <w:r w:rsidRPr="00601CC6">
        <w:rPr>
          <w:sz w:val="28"/>
          <w:szCs w:val="28"/>
        </w:rPr>
        <w:t>%</w:t>
      </w:r>
      <w:r w:rsidR="0035465C" w:rsidRPr="00601CC6">
        <w:rPr>
          <w:sz w:val="28"/>
          <w:szCs w:val="28"/>
        </w:rPr>
        <w:t xml:space="preserve"> </w:t>
      </w:r>
      <w:r w:rsidR="00BD2291">
        <w:rPr>
          <w:sz w:val="28"/>
          <w:szCs w:val="28"/>
        </w:rPr>
        <w:br/>
      </w:r>
      <w:r w:rsidR="0035465C" w:rsidRPr="00601CC6">
        <w:rPr>
          <w:sz w:val="28"/>
          <w:szCs w:val="28"/>
        </w:rPr>
        <w:t xml:space="preserve">и </w:t>
      </w:r>
      <w:r w:rsidR="00474C6B" w:rsidRPr="00601CC6">
        <w:rPr>
          <w:sz w:val="28"/>
          <w:szCs w:val="28"/>
        </w:rPr>
        <w:t>19</w:t>
      </w:r>
      <w:r w:rsidR="00691B0A" w:rsidRPr="00601CC6">
        <w:rPr>
          <w:sz w:val="28"/>
          <w:szCs w:val="28"/>
        </w:rPr>
        <w:t>,</w:t>
      </w:r>
      <w:r w:rsidR="00474C6B" w:rsidRPr="00601CC6">
        <w:rPr>
          <w:sz w:val="28"/>
          <w:szCs w:val="28"/>
        </w:rPr>
        <w:t>6</w:t>
      </w:r>
      <w:r w:rsidR="0035465C" w:rsidRPr="00601CC6">
        <w:rPr>
          <w:sz w:val="28"/>
          <w:szCs w:val="28"/>
        </w:rPr>
        <w:t> %</w:t>
      </w:r>
      <w:r w:rsidRPr="00601CC6">
        <w:rPr>
          <w:sz w:val="28"/>
          <w:szCs w:val="28"/>
        </w:rPr>
        <w:t>.</w:t>
      </w:r>
    </w:p>
    <w:p w:rsidR="009F343A" w:rsidRDefault="00601CC6" w:rsidP="00D7596E">
      <w:pPr>
        <w:pStyle w:val="a4"/>
        <w:spacing w:after="0"/>
        <w:ind w:firstLine="705"/>
        <w:jc w:val="both"/>
        <w:rPr>
          <w:sz w:val="28"/>
        </w:rPr>
      </w:pPr>
      <w:r w:rsidRPr="00601CC6">
        <w:rPr>
          <w:sz w:val="28"/>
          <w:szCs w:val="28"/>
        </w:rPr>
        <w:t xml:space="preserve">По консолидированному бюджету </w:t>
      </w:r>
      <w:r>
        <w:rPr>
          <w:sz w:val="28"/>
          <w:szCs w:val="28"/>
        </w:rPr>
        <w:t>о</w:t>
      </w:r>
      <w:r w:rsidR="009F343A" w:rsidRPr="00601CC6">
        <w:rPr>
          <w:sz w:val="28"/>
          <w:szCs w:val="28"/>
        </w:rPr>
        <w:t>тношение объема рыночных долговых обязательств Республики Марий Эл и муниципальных образований к доходам консолидированного</w:t>
      </w:r>
      <w:r w:rsidR="009F343A" w:rsidRPr="00C735B2">
        <w:rPr>
          <w:sz w:val="28"/>
        </w:rPr>
        <w:t xml:space="preserve"> бюджета</w:t>
      </w:r>
      <w:r w:rsidR="009F343A">
        <w:rPr>
          <w:sz w:val="28"/>
        </w:rPr>
        <w:t xml:space="preserve"> Республики Марий Эл</w:t>
      </w:r>
      <w:r w:rsidR="009F343A" w:rsidRPr="00C735B2">
        <w:rPr>
          <w:sz w:val="28"/>
        </w:rPr>
        <w:t xml:space="preserve"> без учета безвозмездных поступлений</w:t>
      </w:r>
      <w:r w:rsidR="009F343A">
        <w:rPr>
          <w:sz w:val="28"/>
        </w:rPr>
        <w:t xml:space="preserve"> по состоянию </w:t>
      </w:r>
      <w:r w:rsidR="00BD2291">
        <w:rPr>
          <w:sz w:val="28"/>
        </w:rPr>
        <w:br/>
      </w:r>
      <w:r w:rsidR="009F343A">
        <w:rPr>
          <w:sz w:val="28"/>
        </w:rPr>
        <w:t xml:space="preserve">на </w:t>
      </w:r>
      <w:r w:rsidR="00F3707B" w:rsidRPr="00C735B2">
        <w:rPr>
          <w:sz w:val="28"/>
        </w:rPr>
        <w:t>1 января 202</w:t>
      </w:r>
      <w:r w:rsidR="00474C6B">
        <w:rPr>
          <w:sz w:val="28"/>
        </w:rPr>
        <w:t>4</w:t>
      </w:r>
      <w:r w:rsidR="00F3707B" w:rsidRPr="00C735B2">
        <w:rPr>
          <w:sz w:val="28"/>
        </w:rPr>
        <w:t xml:space="preserve"> г.</w:t>
      </w:r>
      <w:r w:rsidR="00474C6B">
        <w:rPr>
          <w:sz w:val="28"/>
        </w:rPr>
        <w:t xml:space="preserve"> не превысит уровня</w:t>
      </w:r>
      <w:r>
        <w:rPr>
          <w:sz w:val="28"/>
        </w:rPr>
        <w:t xml:space="preserve"> 8,6 %</w:t>
      </w:r>
      <w:r w:rsidR="00F3707B">
        <w:rPr>
          <w:sz w:val="28"/>
        </w:rPr>
        <w:t>, на 1 января 202</w:t>
      </w:r>
      <w:r>
        <w:rPr>
          <w:sz w:val="28"/>
        </w:rPr>
        <w:t>5</w:t>
      </w:r>
      <w:r w:rsidR="00F3707B">
        <w:rPr>
          <w:sz w:val="28"/>
        </w:rPr>
        <w:t xml:space="preserve"> г.</w:t>
      </w:r>
      <w:r>
        <w:rPr>
          <w:sz w:val="28"/>
        </w:rPr>
        <w:t xml:space="preserve"> - 12,1 %,</w:t>
      </w:r>
      <w:r w:rsidR="00F3707B">
        <w:rPr>
          <w:sz w:val="28"/>
        </w:rPr>
        <w:t xml:space="preserve"> на 1 января 202</w:t>
      </w:r>
      <w:r>
        <w:rPr>
          <w:sz w:val="28"/>
        </w:rPr>
        <w:t>6</w:t>
      </w:r>
      <w:r w:rsidR="00F3707B">
        <w:rPr>
          <w:sz w:val="28"/>
        </w:rPr>
        <w:t xml:space="preserve"> г.</w:t>
      </w:r>
      <w:r>
        <w:rPr>
          <w:sz w:val="28"/>
        </w:rPr>
        <w:t xml:space="preserve"> - 1</w:t>
      </w:r>
      <w:r w:rsidR="00776F83">
        <w:rPr>
          <w:sz w:val="28"/>
        </w:rPr>
        <w:t>7</w:t>
      </w:r>
      <w:r>
        <w:rPr>
          <w:sz w:val="28"/>
        </w:rPr>
        <w:t>,</w:t>
      </w:r>
      <w:r w:rsidR="00776F83">
        <w:rPr>
          <w:sz w:val="28"/>
        </w:rPr>
        <w:t>3</w:t>
      </w:r>
      <w:r>
        <w:rPr>
          <w:sz w:val="28"/>
        </w:rPr>
        <w:t> %.</w:t>
      </w:r>
    </w:p>
    <w:p w:rsidR="0035465C" w:rsidRDefault="00631358" w:rsidP="0035465C">
      <w:pPr>
        <w:pStyle w:val="a4"/>
        <w:spacing w:after="0"/>
        <w:ind w:firstLine="705"/>
        <w:jc w:val="both"/>
        <w:rPr>
          <w:sz w:val="28"/>
          <w:szCs w:val="28"/>
        </w:rPr>
      </w:pPr>
      <w:r>
        <w:rPr>
          <w:sz w:val="28"/>
        </w:rPr>
        <w:t>П</w:t>
      </w:r>
      <w:r w:rsidR="00D72FC2" w:rsidRPr="00C735B2">
        <w:rPr>
          <w:sz w:val="28"/>
        </w:rPr>
        <w:t>араметры</w:t>
      </w:r>
      <w:r w:rsidR="0035465C">
        <w:rPr>
          <w:sz w:val="28"/>
        </w:rPr>
        <w:t xml:space="preserve"> </w:t>
      </w:r>
      <w:r w:rsidR="0035465C">
        <w:rPr>
          <w:sz w:val="28"/>
          <w:szCs w:val="28"/>
        </w:rPr>
        <w:t>государственного долга</w:t>
      </w:r>
      <w:r w:rsidR="00F3707B">
        <w:rPr>
          <w:sz w:val="28"/>
          <w:szCs w:val="28"/>
        </w:rPr>
        <w:t xml:space="preserve"> Республики Марий Эл</w:t>
      </w:r>
      <w:r w:rsidR="0035465C">
        <w:rPr>
          <w:sz w:val="28"/>
          <w:szCs w:val="28"/>
        </w:rPr>
        <w:t xml:space="preserve"> соответствует целевым показателям, установленным соглашениями </w:t>
      </w:r>
      <w:r w:rsidR="00B002CA">
        <w:rPr>
          <w:sz w:val="28"/>
          <w:szCs w:val="28"/>
        </w:rPr>
        <w:br/>
      </w:r>
      <w:r w:rsidR="0035465C">
        <w:rPr>
          <w:sz w:val="28"/>
          <w:szCs w:val="28"/>
        </w:rPr>
        <w:t xml:space="preserve">о </w:t>
      </w:r>
      <w:r w:rsidR="00B002CA">
        <w:rPr>
          <w:sz w:val="28"/>
          <w:szCs w:val="28"/>
        </w:rPr>
        <w:t>предоставлении Республике Марий Эл</w:t>
      </w:r>
      <w:r w:rsidR="0035465C">
        <w:rPr>
          <w:sz w:val="28"/>
          <w:szCs w:val="28"/>
        </w:rPr>
        <w:t xml:space="preserve"> бюджетных кредитов</w:t>
      </w:r>
      <w:r w:rsidR="00F3707B">
        <w:rPr>
          <w:sz w:val="28"/>
          <w:szCs w:val="28"/>
        </w:rPr>
        <w:t xml:space="preserve"> </w:t>
      </w:r>
      <w:r w:rsidR="00B002CA">
        <w:rPr>
          <w:sz w:val="28"/>
          <w:szCs w:val="28"/>
        </w:rPr>
        <w:br/>
      </w:r>
      <w:r w:rsidR="00F3707B">
        <w:rPr>
          <w:sz w:val="28"/>
          <w:szCs w:val="28"/>
        </w:rPr>
        <w:t>из федерального бюджета,</w:t>
      </w:r>
      <w:r w:rsidR="0035465C">
        <w:rPr>
          <w:sz w:val="28"/>
          <w:szCs w:val="28"/>
        </w:rPr>
        <w:t xml:space="preserve"> заключенным</w:t>
      </w:r>
      <w:r w:rsidR="00B002CA">
        <w:rPr>
          <w:sz w:val="28"/>
          <w:szCs w:val="28"/>
        </w:rPr>
        <w:t>и</w:t>
      </w:r>
      <w:r w:rsidR="0035465C">
        <w:rPr>
          <w:sz w:val="28"/>
          <w:szCs w:val="28"/>
        </w:rPr>
        <w:t xml:space="preserve"> </w:t>
      </w:r>
      <w:r w:rsidR="00806ECE">
        <w:rPr>
          <w:sz w:val="28"/>
          <w:szCs w:val="28"/>
        </w:rPr>
        <w:t>с</w:t>
      </w:r>
      <w:r w:rsidR="0035465C">
        <w:rPr>
          <w:sz w:val="28"/>
          <w:szCs w:val="28"/>
        </w:rPr>
        <w:t xml:space="preserve"> Минфином России.</w:t>
      </w:r>
    </w:p>
    <w:p w:rsidR="0035465C" w:rsidRDefault="0035465C" w:rsidP="0035465C">
      <w:pPr>
        <w:pStyle w:val="a4"/>
        <w:spacing w:after="0"/>
        <w:ind w:firstLine="705"/>
        <w:jc w:val="both"/>
        <w:rPr>
          <w:sz w:val="28"/>
        </w:rPr>
      </w:pPr>
      <w:r>
        <w:rPr>
          <w:sz w:val="28"/>
          <w:szCs w:val="28"/>
        </w:rPr>
        <w:t>Требования бюджетного законодательства Российской Федерации к объему государственного долга</w:t>
      </w:r>
      <w:r w:rsidR="00691B0A">
        <w:rPr>
          <w:sz w:val="28"/>
          <w:szCs w:val="28"/>
        </w:rPr>
        <w:t xml:space="preserve"> Республики Марий Эл</w:t>
      </w:r>
      <w:r>
        <w:rPr>
          <w:sz w:val="28"/>
          <w:szCs w:val="28"/>
        </w:rPr>
        <w:t>, предельному объему заимствований</w:t>
      </w:r>
      <w:r w:rsidR="00691B0A">
        <w:rPr>
          <w:sz w:val="28"/>
          <w:szCs w:val="28"/>
        </w:rPr>
        <w:t xml:space="preserve"> республиканского бюджета</w:t>
      </w:r>
      <w:r>
        <w:rPr>
          <w:sz w:val="28"/>
          <w:szCs w:val="28"/>
        </w:rPr>
        <w:t xml:space="preserve"> и расходам </w:t>
      </w:r>
      <w:r w:rsidR="00EC1576">
        <w:rPr>
          <w:sz w:val="28"/>
          <w:szCs w:val="28"/>
        </w:rPr>
        <w:br/>
      </w:r>
      <w:r>
        <w:rPr>
          <w:sz w:val="28"/>
          <w:szCs w:val="28"/>
        </w:rPr>
        <w:t>на обслуживание государственного долга в очередном финансовом году и плановом периоде соблюдены.</w:t>
      </w:r>
    </w:p>
    <w:p w:rsidR="00D7596E" w:rsidRDefault="00D7596E" w:rsidP="00D7596E">
      <w:pPr>
        <w:pStyle w:val="a4"/>
        <w:spacing w:after="0"/>
        <w:jc w:val="center"/>
        <w:rPr>
          <w:sz w:val="28"/>
        </w:rPr>
      </w:pPr>
    </w:p>
    <w:p w:rsidR="0035465C" w:rsidRDefault="0035465C" w:rsidP="00D7596E">
      <w:pPr>
        <w:pStyle w:val="a4"/>
        <w:spacing w:after="0"/>
        <w:jc w:val="center"/>
        <w:rPr>
          <w:sz w:val="28"/>
        </w:rPr>
      </w:pPr>
    </w:p>
    <w:p w:rsidR="00FC1D26" w:rsidRDefault="00FC1D26" w:rsidP="00D7596E">
      <w:pPr>
        <w:pStyle w:val="a4"/>
        <w:spacing w:after="0"/>
        <w:jc w:val="center"/>
        <w:rPr>
          <w:sz w:val="28"/>
        </w:rPr>
      </w:pPr>
    </w:p>
    <w:p w:rsidR="00D7596E" w:rsidRPr="007E5A8B" w:rsidRDefault="00D7596E" w:rsidP="00D7596E">
      <w:pPr>
        <w:pStyle w:val="a4"/>
        <w:spacing w:after="0"/>
        <w:jc w:val="center"/>
        <w:rPr>
          <w:sz w:val="28"/>
        </w:rPr>
      </w:pPr>
      <w:r w:rsidRPr="00FD5C34">
        <w:rPr>
          <w:sz w:val="28"/>
        </w:rPr>
        <w:t>______________</w:t>
      </w:r>
    </w:p>
    <w:sectPr w:rsidR="00D7596E" w:rsidRPr="007E5A8B" w:rsidSect="00EC1576">
      <w:headerReference w:type="even" r:id="rId7"/>
      <w:headerReference w:type="default" r:id="rId8"/>
      <w:pgSz w:w="11906" w:h="16838"/>
      <w:pgMar w:top="1418"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21" w:rsidRDefault="007B1F21">
      <w:r>
        <w:separator/>
      </w:r>
    </w:p>
  </w:endnote>
  <w:endnote w:type="continuationSeparator" w:id="0">
    <w:p w:rsidR="007B1F21" w:rsidRDefault="007B1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21" w:rsidRDefault="007B1F21">
      <w:r>
        <w:separator/>
      </w:r>
    </w:p>
  </w:footnote>
  <w:footnote w:type="continuationSeparator" w:id="0">
    <w:p w:rsidR="007B1F21" w:rsidRDefault="007B1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21" w:rsidRDefault="00AD7A96" w:rsidP="00BC1EC0">
    <w:pPr>
      <w:pStyle w:val="a6"/>
      <w:framePr w:wrap="around" w:vAnchor="text" w:hAnchor="margin" w:xAlign="right" w:y="1"/>
      <w:rPr>
        <w:rStyle w:val="ad"/>
      </w:rPr>
    </w:pPr>
    <w:r>
      <w:rPr>
        <w:rStyle w:val="ad"/>
      </w:rPr>
      <w:fldChar w:fldCharType="begin"/>
    </w:r>
    <w:r w:rsidR="007B1F21">
      <w:rPr>
        <w:rStyle w:val="ad"/>
      </w:rPr>
      <w:instrText xml:space="preserve">PAGE  </w:instrText>
    </w:r>
    <w:r>
      <w:rPr>
        <w:rStyle w:val="ad"/>
      </w:rPr>
      <w:fldChar w:fldCharType="end"/>
    </w:r>
  </w:p>
  <w:p w:rsidR="007B1F21" w:rsidRDefault="007B1F21" w:rsidP="005F71A0">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21" w:rsidRDefault="00AD7A96" w:rsidP="00BC1EC0">
    <w:pPr>
      <w:pStyle w:val="a6"/>
      <w:framePr w:wrap="around" w:vAnchor="text" w:hAnchor="margin" w:xAlign="right" w:y="1"/>
      <w:rPr>
        <w:rStyle w:val="ad"/>
      </w:rPr>
    </w:pPr>
    <w:r>
      <w:rPr>
        <w:rStyle w:val="ad"/>
      </w:rPr>
      <w:fldChar w:fldCharType="begin"/>
    </w:r>
    <w:r w:rsidR="007B1F21">
      <w:rPr>
        <w:rStyle w:val="ad"/>
      </w:rPr>
      <w:instrText xml:space="preserve">PAGE  </w:instrText>
    </w:r>
    <w:r>
      <w:rPr>
        <w:rStyle w:val="ad"/>
      </w:rPr>
      <w:fldChar w:fldCharType="separate"/>
    </w:r>
    <w:r w:rsidR="00776F83">
      <w:rPr>
        <w:rStyle w:val="ad"/>
        <w:noProof/>
      </w:rPr>
      <w:t>5</w:t>
    </w:r>
    <w:r>
      <w:rPr>
        <w:rStyle w:val="ad"/>
      </w:rPr>
      <w:fldChar w:fldCharType="end"/>
    </w:r>
  </w:p>
  <w:p w:rsidR="007B1F21" w:rsidRPr="00EB5FA7" w:rsidRDefault="007B1F21" w:rsidP="00651022">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57"/>
  <w:drawingGridVerticalSpacing w:val="57"/>
  <w:characterSpacingControl w:val="doNotCompress"/>
  <w:footnotePr>
    <w:footnote w:id="-1"/>
    <w:footnote w:id="0"/>
  </w:footnotePr>
  <w:endnotePr>
    <w:endnote w:id="-1"/>
    <w:endnote w:id="0"/>
  </w:endnotePr>
  <w:compat/>
  <w:rsids>
    <w:rsidRoot w:val="00C37635"/>
    <w:rsid w:val="00001700"/>
    <w:rsid w:val="00002AAC"/>
    <w:rsid w:val="000062F1"/>
    <w:rsid w:val="000065F3"/>
    <w:rsid w:val="00011EF6"/>
    <w:rsid w:val="00022622"/>
    <w:rsid w:val="00026D90"/>
    <w:rsid w:val="000301F7"/>
    <w:rsid w:val="00034690"/>
    <w:rsid w:val="00035D17"/>
    <w:rsid w:val="00037234"/>
    <w:rsid w:val="0004090A"/>
    <w:rsid w:val="00040CEF"/>
    <w:rsid w:val="00041316"/>
    <w:rsid w:val="00046F7E"/>
    <w:rsid w:val="000476E2"/>
    <w:rsid w:val="00047F1D"/>
    <w:rsid w:val="00054A88"/>
    <w:rsid w:val="00056107"/>
    <w:rsid w:val="000616AC"/>
    <w:rsid w:val="0006282B"/>
    <w:rsid w:val="00063752"/>
    <w:rsid w:val="00072E6A"/>
    <w:rsid w:val="00073318"/>
    <w:rsid w:val="000742EF"/>
    <w:rsid w:val="00074CB5"/>
    <w:rsid w:val="00074DF4"/>
    <w:rsid w:val="00075C49"/>
    <w:rsid w:val="00082352"/>
    <w:rsid w:val="00087BD6"/>
    <w:rsid w:val="000A0AC9"/>
    <w:rsid w:val="000A4459"/>
    <w:rsid w:val="000A4717"/>
    <w:rsid w:val="000A7216"/>
    <w:rsid w:val="000B3C66"/>
    <w:rsid w:val="000B6265"/>
    <w:rsid w:val="000C25F4"/>
    <w:rsid w:val="000C5EDC"/>
    <w:rsid w:val="000D2DC8"/>
    <w:rsid w:val="000D3633"/>
    <w:rsid w:val="000D3E6B"/>
    <w:rsid w:val="000D598A"/>
    <w:rsid w:val="000D5AD1"/>
    <w:rsid w:val="000E23D2"/>
    <w:rsid w:val="000E32FF"/>
    <w:rsid w:val="000E4AC1"/>
    <w:rsid w:val="000E676A"/>
    <w:rsid w:val="000E7B77"/>
    <w:rsid w:val="000F001C"/>
    <w:rsid w:val="000F0CF4"/>
    <w:rsid w:val="000F4D22"/>
    <w:rsid w:val="000F4DC0"/>
    <w:rsid w:val="00105B0C"/>
    <w:rsid w:val="00107C5B"/>
    <w:rsid w:val="0011250F"/>
    <w:rsid w:val="001162A1"/>
    <w:rsid w:val="001166D0"/>
    <w:rsid w:val="00120654"/>
    <w:rsid w:val="00130EE6"/>
    <w:rsid w:val="00135F18"/>
    <w:rsid w:val="001376DB"/>
    <w:rsid w:val="00140364"/>
    <w:rsid w:val="00142B2C"/>
    <w:rsid w:val="00143D54"/>
    <w:rsid w:val="0015575A"/>
    <w:rsid w:val="00156CD5"/>
    <w:rsid w:val="0016194C"/>
    <w:rsid w:val="001620EA"/>
    <w:rsid w:val="00164C1E"/>
    <w:rsid w:val="001671BE"/>
    <w:rsid w:val="001709FB"/>
    <w:rsid w:val="00171A4F"/>
    <w:rsid w:val="00171B5D"/>
    <w:rsid w:val="0017247F"/>
    <w:rsid w:val="001770C7"/>
    <w:rsid w:val="0018288E"/>
    <w:rsid w:val="00184CD1"/>
    <w:rsid w:val="001922BB"/>
    <w:rsid w:val="00193AF7"/>
    <w:rsid w:val="001A3DA2"/>
    <w:rsid w:val="001B0728"/>
    <w:rsid w:val="001B2F5C"/>
    <w:rsid w:val="001C092D"/>
    <w:rsid w:val="001C0B73"/>
    <w:rsid w:val="001C694B"/>
    <w:rsid w:val="001D0CE5"/>
    <w:rsid w:val="001E27EC"/>
    <w:rsid w:val="002019BE"/>
    <w:rsid w:val="00202096"/>
    <w:rsid w:val="00204D0F"/>
    <w:rsid w:val="002078A1"/>
    <w:rsid w:val="00207F7E"/>
    <w:rsid w:val="00210085"/>
    <w:rsid w:val="00213FF6"/>
    <w:rsid w:val="00214320"/>
    <w:rsid w:val="002243EB"/>
    <w:rsid w:val="00226116"/>
    <w:rsid w:val="0023137C"/>
    <w:rsid w:val="00237DA8"/>
    <w:rsid w:val="0024124F"/>
    <w:rsid w:val="0024403E"/>
    <w:rsid w:val="002458F3"/>
    <w:rsid w:val="00251D3F"/>
    <w:rsid w:val="00252672"/>
    <w:rsid w:val="00255C8D"/>
    <w:rsid w:val="0025689F"/>
    <w:rsid w:val="00256C42"/>
    <w:rsid w:val="002620B2"/>
    <w:rsid w:val="00263285"/>
    <w:rsid w:val="0026485B"/>
    <w:rsid w:val="00264CA8"/>
    <w:rsid w:val="00293535"/>
    <w:rsid w:val="002935F0"/>
    <w:rsid w:val="00293A58"/>
    <w:rsid w:val="0029430D"/>
    <w:rsid w:val="002A74D5"/>
    <w:rsid w:val="002A7BE4"/>
    <w:rsid w:val="002B080D"/>
    <w:rsid w:val="002B1214"/>
    <w:rsid w:val="002B2C50"/>
    <w:rsid w:val="002C01CB"/>
    <w:rsid w:val="002D70F9"/>
    <w:rsid w:val="002E381B"/>
    <w:rsid w:val="002F56BF"/>
    <w:rsid w:val="002F583F"/>
    <w:rsid w:val="00302453"/>
    <w:rsid w:val="00302B96"/>
    <w:rsid w:val="003068F1"/>
    <w:rsid w:val="003078B1"/>
    <w:rsid w:val="0032249A"/>
    <w:rsid w:val="003255F8"/>
    <w:rsid w:val="0032615D"/>
    <w:rsid w:val="003275FE"/>
    <w:rsid w:val="00330FB3"/>
    <w:rsid w:val="00335C4F"/>
    <w:rsid w:val="0033666F"/>
    <w:rsid w:val="003367D8"/>
    <w:rsid w:val="00341748"/>
    <w:rsid w:val="00341CD3"/>
    <w:rsid w:val="0034423B"/>
    <w:rsid w:val="0035465C"/>
    <w:rsid w:val="00357433"/>
    <w:rsid w:val="003606CA"/>
    <w:rsid w:val="00370A2C"/>
    <w:rsid w:val="0037706B"/>
    <w:rsid w:val="00381D1E"/>
    <w:rsid w:val="00385343"/>
    <w:rsid w:val="0038562F"/>
    <w:rsid w:val="00392EED"/>
    <w:rsid w:val="0039508C"/>
    <w:rsid w:val="003A2CF7"/>
    <w:rsid w:val="003A4034"/>
    <w:rsid w:val="003A5261"/>
    <w:rsid w:val="003C1DD7"/>
    <w:rsid w:val="003C7045"/>
    <w:rsid w:val="003C7F8D"/>
    <w:rsid w:val="003D0087"/>
    <w:rsid w:val="003D1B18"/>
    <w:rsid w:val="003D44E8"/>
    <w:rsid w:val="003F33DB"/>
    <w:rsid w:val="003F4B64"/>
    <w:rsid w:val="003F5FE6"/>
    <w:rsid w:val="003F6FFA"/>
    <w:rsid w:val="00401EED"/>
    <w:rsid w:val="00406324"/>
    <w:rsid w:val="0040642D"/>
    <w:rsid w:val="0040723F"/>
    <w:rsid w:val="00412E9B"/>
    <w:rsid w:val="00422260"/>
    <w:rsid w:val="00426B21"/>
    <w:rsid w:val="004309F8"/>
    <w:rsid w:val="00434C7F"/>
    <w:rsid w:val="0044467A"/>
    <w:rsid w:val="00445E69"/>
    <w:rsid w:val="004508C1"/>
    <w:rsid w:val="00450CF7"/>
    <w:rsid w:val="0046135E"/>
    <w:rsid w:val="0046223D"/>
    <w:rsid w:val="00463864"/>
    <w:rsid w:val="00463FCB"/>
    <w:rsid w:val="00470921"/>
    <w:rsid w:val="00473227"/>
    <w:rsid w:val="00474C6B"/>
    <w:rsid w:val="00476D68"/>
    <w:rsid w:val="0047761E"/>
    <w:rsid w:val="00477E08"/>
    <w:rsid w:val="004827EE"/>
    <w:rsid w:val="0049043B"/>
    <w:rsid w:val="00491AE6"/>
    <w:rsid w:val="00491EEB"/>
    <w:rsid w:val="00492E64"/>
    <w:rsid w:val="00496E34"/>
    <w:rsid w:val="004A0256"/>
    <w:rsid w:val="004A25F2"/>
    <w:rsid w:val="004B29CB"/>
    <w:rsid w:val="004B4084"/>
    <w:rsid w:val="004C01A0"/>
    <w:rsid w:val="004C202C"/>
    <w:rsid w:val="004D301A"/>
    <w:rsid w:val="004D3027"/>
    <w:rsid w:val="004D5F96"/>
    <w:rsid w:val="004D62B7"/>
    <w:rsid w:val="004D68A2"/>
    <w:rsid w:val="004D76BE"/>
    <w:rsid w:val="004E401F"/>
    <w:rsid w:val="004E46D8"/>
    <w:rsid w:val="004F5525"/>
    <w:rsid w:val="00500F2F"/>
    <w:rsid w:val="005069AC"/>
    <w:rsid w:val="00507C01"/>
    <w:rsid w:val="00510FAD"/>
    <w:rsid w:val="00513448"/>
    <w:rsid w:val="005138F3"/>
    <w:rsid w:val="005243F6"/>
    <w:rsid w:val="00524D86"/>
    <w:rsid w:val="00525C35"/>
    <w:rsid w:val="00532176"/>
    <w:rsid w:val="00535C1E"/>
    <w:rsid w:val="00542DA0"/>
    <w:rsid w:val="0054419F"/>
    <w:rsid w:val="005461EE"/>
    <w:rsid w:val="0055006E"/>
    <w:rsid w:val="00550790"/>
    <w:rsid w:val="00551119"/>
    <w:rsid w:val="005548F0"/>
    <w:rsid w:val="00554FB2"/>
    <w:rsid w:val="005567E6"/>
    <w:rsid w:val="00557EC1"/>
    <w:rsid w:val="00562E65"/>
    <w:rsid w:val="00563E90"/>
    <w:rsid w:val="00570ED7"/>
    <w:rsid w:val="005720FC"/>
    <w:rsid w:val="005749E3"/>
    <w:rsid w:val="0058276A"/>
    <w:rsid w:val="00585336"/>
    <w:rsid w:val="00586399"/>
    <w:rsid w:val="00591405"/>
    <w:rsid w:val="00597452"/>
    <w:rsid w:val="005B05A2"/>
    <w:rsid w:val="005B4D0F"/>
    <w:rsid w:val="005B7A21"/>
    <w:rsid w:val="005C5B70"/>
    <w:rsid w:val="005C5F72"/>
    <w:rsid w:val="005C7472"/>
    <w:rsid w:val="005D296E"/>
    <w:rsid w:val="005D3E51"/>
    <w:rsid w:val="005D569E"/>
    <w:rsid w:val="005D6926"/>
    <w:rsid w:val="005F504B"/>
    <w:rsid w:val="005F56FA"/>
    <w:rsid w:val="005F71A0"/>
    <w:rsid w:val="00601CC6"/>
    <w:rsid w:val="006024FC"/>
    <w:rsid w:val="00602AB3"/>
    <w:rsid w:val="00607750"/>
    <w:rsid w:val="00613541"/>
    <w:rsid w:val="00615AAE"/>
    <w:rsid w:val="00617B19"/>
    <w:rsid w:val="00617F55"/>
    <w:rsid w:val="00620BDD"/>
    <w:rsid w:val="00621EEC"/>
    <w:rsid w:val="00623B6D"/>
    <w:rsid w:val="00625663"/>
    <w:rsid w:val="00630094"/>
    <w:rsid w:val="00630918"/>
    <w:rsid w:val="00631358"/>
    <w:rsid w:val="00633553"/>
    <w:rsid w:val="00635E49"/>
    <w:rsid w:val="00637C3C"/>
    <w:rsid w:val="00645947"/>
    <w:rsid w:val="00645971"/>
    <w:rsid w:val="00647880"/>
    <w:rsid w:val="00651022"/>
    <w:rsid w:val="006548A0"/>
    <w:rsid w:val="00654DCC"/>
    <w:rsid w:val="00654FAD"/>
    <w:rsid w:val="006562D9"/>
    <w:rsid w:val="00660FE2"/>
    <w:rsid w:val="0066161D"/>
    <w:rsid w:val="00663155"/>
    <w:rsid w:val="00664359"/>
    <w:rsid w:val="00665AB1"/>
    <w:rsid w:val="00673CB2"/>
    <w:rsid w:val="00682C68"/>
    <w:rsid w:val="006874AA"/>
    <w:rsid w:val="00690B57"/>
    <w:rsid w:val="00691B0A"/>
    <w:rsid w:val="00693966"/>
    <w:rsid w:val="00697437"/>
    <w:rsid w:val="006A1CB4"/>
    <w:rsid w:val="006A58EB"/>
    <w:rsid w:val="006B0C87"/>
    <w:rsid w:val="006B3B4A"/>
    <w:rsid w:val="006B542F"/>
    <w:rsid w:val="006C021F"/>
    <w:rsid w:val="006C0243"/>
    <w:rsid w:val="006C103F"/>
    <w:rsid w:val="006C62E5"/>
    <w:rsid w:val="006C69D6"/>
    <w:rsid w:val="006D103E"/>
    <w:rsid w:val="006D3F85"/>
    <w:rsid w:val="006D7D93"/>
    <w:rsid w:val="006E0A16"/>
    <w:rsid w:val="006E137D"/>
    <w:rsid w:val="006E2B8E"/>
    <w:rsid w:val="006E2D1D"/>
    <w:rsid w:val="006E3356"/>
    <w:rsid w:val="006E5007"/>
    <w:rsid w:val="006E5C68"/>
    <w:rsid w:val="006F5FD2"/>
    <w:rsid w:val="00702370"/>
    <w:rsid w:val="007026D3"/>
    <w:rsid w:val="00704192"/>
    <w:rsid w:val="007058B4"/>
    <w:rsid w:val="00711C6C"/>
    <w:rsid w:val="00715478"/>
    <w:rsid w:val="00716FC4"/>
    <w:rsid w:val="00720D10"/>
    <w:rsid w:val="00722059"/>
    <w:rsid w:val="00725665"/>
    <w:rsid w:val="00735464"/>
    <w:rsid w:val="00742811"/>
    <w:rsid w:val="007473AC"/>
    <w:rsid w:val="00754E47"/>
    <w:rsid w:val="007553F3"/>
    <w:rsid w:val="00757145"/>
    <w:rsid w:val="00757B83"/>
    <w:rsid w:val="00770C2D"/>
    <w:rsid w:val="007752A4"/>
    <w:rsid w:val="00776413"/>
    <w:rsid w:val="00776F83"/>
    <w:rsid w:val="00794639"/>
    <w:rsid w:val="007B1865"/>
    <w:rsid w:val="007B1F21"/>
    <w:rsid w:val="007B78FF"/>
    <w:rsid w:val="007C0E5B"/>
    <w:rsid w:val="007C3541"/>
    <w:rsid w:val="007C37E9"/>
    <w:rsid w:val="007C4A61"/>
    <w:rsid w:val="007D4C19"/>
    <w:rsid w:val="007D5E9D"/>
    <w:rsid w:val="007D73F7"/>
    <w:rsid w:val="007E5A8B"/>
    <w:rsid w:val="007E74B8"/>
    <w:rsid w:val="007F1151"/>
    <w:rsid w:val="007F1BB8"/>
    <w:rsid w:val="007F4159"/>
    <w:rsid w:val="007F457A"/>
    <w:rsid w:val="007F5587"/>
    <w:rsid w:val="007F64C3"/>
    <w:rsid w:val="007F7256"/>
    <w:rsid w:val="007F73BC"/>
    <w:rsid w:val="00804B6D"/>
    <w:rsid w:val="00806ECE"/>
    <w:rsid w:val="00812AFA"/>
    <w:rsid w:val="0082406A"/>
    <w:rsid w:val="00824273"/>
    <w:rsid w:val="00825277"/>
    <w:rsid w:val="0083112B"/>
    <w:rsid w:val="00833794"/>
    <w:rsid w:val="00836944"/>
    <w:rsid w:val="00846CC2"/>
    <w:rsid w:val="0085044F"/>
    <w:rsid w:val="0085054B"/>
    <w:rsid w:val="008558B7"/>
    <w:rsid w:val="0086291D"/>
    <w:rsid w:val="00865CDD"/>
    <w:rsid w:val="00880D63"/>
    <w:rsid w:val="00885262"/>
    <w:rsid w:val="00894895"/>
    <w:rsid w:val="008A08B5"/>
    <w:rsid w:val="008A3541"/>
    <w:rsid w:val="008A4500"/>
    <w:rsid w:val="008A7F0B"/>
    <w:rsid w:val="008B2191"/>
    <w:rsid w:val="008B6F1D"/>
    <w:rsid w:val="008B7F03"/>
    <w:rsid w:val="008C01CE"/>
    <w:rsid w:val="008C0FE0"/>
    <w:rsid w:val="008C6055"/>
    <w:rsid w:val="008C6890"/>
    <w:rsid w:val="008D567D"/>
    <w:rsid w:val="008E2DD6"/>
    <w:rsid w:val="008E33F1"/>
    <w:rsid w:val="008E4377"/>
    <w:rsid w:val="008F0E23"/>
    <w:rsid w:val="008F1D46"/>
    <w:rsid w:val="00900908"/>
    <w:rsid w:val="00902109"/>
    <w:rsid w:val="00904EB6"/>
    <w:rsid w:val="00905601"/>
    <w:rsid w:val="0090789D"/>
    <w:rsid w:val="009120BC"/>
    <w:rsid w:val="0091565C"/>
    <w:rsid w:val="00916611"/>
    <w:rsid w:val="0091765B"/>
    <w:rsid w:val="009255A7"/>
    <w:rsid w:val="00930011"/>
    <w:rsid w:val="0093382B"/>
    <w:rsid w:val="009356A5"/>
    <w:rsid w:val="009412DE"/>
    <w:rsid w:val="00946403"/>
    <w:rsid w:val="009558E0"/>
    <w:rsid w:val="00975626"/>
    <w:rsid w:val="009850CD"/>
    <w:rsid w:val="009911E5"/>
    <w:rsid w:val="00992B10"/>
    <w:rsid w:val="00992D9B"/>
    <w:rsid w:val="00996144"/>
    <w:rsid w:val="009A3F24"/>
    <w:rsid w:val="009A4AC5"/>
    <w:rsid w:val="009A5AF4"/>
    <w:rsid w:val="009A6B89"/>
    <w:rsid w:val="009B61D5"/>
    <w:rsid w:val="009C35A9"/>
    <w:rsid w:val="009D37F5"/>
    <w:rsid w:val="009D3ADD"/>
    <w:rsid w:val="009D59F2"/>
    <w:rsid w:val="009D5BD9"/>
    <w:rsid w:val="009D759A"/>
    <w:rsid w:val="009E0796"/>
    <w:rsid w:val="009E41EC"/>
    <w:rsid w:val="009F327D"/>
    <w:rsid w:val="009F343A"/>
    <w:rsid w:val="009F7388"/>
    <w:rsid w:val="00A009EF"/>
    <w:rsid w:val="00A057DE"/>
    <w:rsid w:val="00A06219"/>
    <w:rsid w:val="00A06856"/>
    <w:rsid w:val="00A11A29"/>
    <w:rsid w:val="00A122EA"/>
    <w:rsid w:val="00A17053"/>
    <w:rsid w:val="00A17DD0"/>
    <w:rsid w:val="00A26BC6"/>
    <w:rsid w:val="00A300CA"/>
    <w:rsid w:val="00A33F37"/>
    <w:rsid w:val="00A36D65"/>
    <w:rsid w:val="00A406F1"/>
    <w:rsid w:val="00A44961"/>
    <w:rsid w:val="00A4793E"/>
    <w:rsid w:val="00A51248"/>
    <w:rsid w:val="00A55518"/>
    <w:rsid w:val="00A56E8B"/>
    <w:rsid w:val="00A648EB"/>
    <w:rsid w:val="00A672B2"/>
    <w:rsid w:val="00A72500"/>
    <w:rsid w:val="00A74C4B"/>
    <w:rsid w:val="00A75550"/>
    <w:rsid w:val="00A76AEB"/>
    <w:rsid w:val="00A76D14"/>
    <w:rsid w:val="00A843B6"/>
    <w:rsid w:val="00A85A78"/>
    <w:rsid w:val="00A92CE9"/>
    <w:rsid w:val="00A94FB1"/>
    <w:rsid w:val="00A95B10"/>
    <w:rsid w:val="00AA26DE"/>
    <w:rsid w:val="00AA282E"/>
    <w:rsid w:val="00AB2E56"/>
    <w:rsid w:val="00AC40B2"/>
    <w:rsid w:val="00AC59A0"/>
    <w:rsid w:val="00AC623A"/>
    <w:rsid w:val="00AC6637"/>
    <w:rsid w:val="00AD09DF"/>
    <w:rsid w:val="00AD1462"/>
    <w:rsid w:val="00AD4645"/>
    <w:rsid w:val="00AD7A96"/>
    <w:rsid w:val="00AE1D81"/>
    <w:rsid w:val="00AE3BCF"/>
    <w:rsid w:val="00AE3FBC"/>
    <w:rsid w:val="00AE41F6"/>
    <w:rsid w:val="00AE4B3C"/>
    <w:rsid w:val="00AE734F"/>
    <w:rsid w:val="00AF3D3C"/>
    <w:rsid w:val="00AF46B4"/>
    <w:rsid w:val="00B002CA"/>
    <w:rsid w:val="00B013D8"/>
    <w:rsid w:val="00B1197D"/>
    <w:rsid w:val="00B17E6C"/>
    <w:rsid w:val="00B17F25"/>
    <w:rsid w:val="00B21AEA"/>
    <w:rsid w:val="00B25466"/>
    <w:rsid w:val="00B32674"/>
    <w:rsid w:val="00B35F8B"/>
    <w:rsid w:val="00B4247F"/>
    <w:rsid w:val="00B42D9D"/>
    <w:rsid w:val="00B47A90"/>
    <w:rsid w:val="00B47D82"/>
    <w:rsid w:val="00B50276"/>
    <w:rsid w:val="00B516B1"/>
    <w:rsid w:val="00B5261F"/>
    <w:rsid w:val="00B5496B"/>
    <w:rsid w:val="00B5655D"/>
    <w:rsid w:val="00B60D54"/>
    <w:rsid w:val="00B63D4A"/>
    <w:rsid w:val="00B82EA7"/>
    <w:rsid w:val="00B83949"/>
    <w:rsid w:val="00B85DE5"/>
    <w:rsid w:val="00B90059"/>
    <w:rsid w:val="00B9138C"/>
    <w:rsid w:val="00B914BD"/>
    <w:rsid w:val="00B94EBA"/>
    <w:rsid w:val="00B9721E"/>
    <w:rsid w:val="00BA6FBE"/>
    <w:rsid w:val="00BB3830"/>
    <w:rsid w:val="00BB5915"/>
    <w:rsid w:val="00BB6AF9"/>
    <w:rsid w:val="00BB7AC6"/>
    <w:rsid w:val="00BC0CC0"/>
    <w:rsid w:val="00BC1EC0"/>
    <w:rsid w:val="00BC2784"/>
    <w:rsid w:val="00BC6265"/>
    <w:rsid w:val="00BC7697"/>
    <w:rsid w:val="00BD2291"/>
    <w:rsid w:val="00BD3DE3"/>
    <w:rsid w:val="00BD5691"/>
    <w:rsid w:val="00BE2685"/>
    <w:rsid w:val="00BE3B0C"/>
    <w:rsid w:val="00BE6BDB"/>
    <w:rsid w:val="00BF064E"/>
    <w:rsid w:val="00BF4A62"/>
    <w:rsid w:val="00BF62CC"/>
    <w:rsid w:val="00BF6866"/>
    <w:rsid w:val="00C021AB"/>
    <w:rsid w:val="00C02511"/>
    <w:rsid w:val="00C062B3"/>
    <w:rsid w:val="00C077CC"/>
    <w:rsid w:val="00C102D2"/>
    <w:rsid w:val="00C21459"/>
    <w:rsid w:val="00C22B1A"/>
    <w:rsid w:val="00C251D5"/>
    <w:rsid w:val="00C33DD9"/>
    <w:rsid w:val="00C35284"/>
    <w:rsid w:val="00C371FE"/>
    <w:rsid w:val="00C37635"/>
    <w:rsid w:val="00C415C0"/>
    <w:rsid w:val="00C4635E"/>
    <w:rsid w:val="00C46FE2"/>
    <w:rsid w:val="00C5493B"/>
    <w:rsid w:val="00C55A20"/>
    <w:rsid w:val="00C735B2"/>
    <w:rsid w:val="00C76CAB"/>
    <w:rsid w:val="00C77B09"/>
    <w:rsid w:val="00C80D94"/>
    <w:rsid w:val="00C81707"/>
    <w:rsid w:val="00C81B29"/>
    <w:rsid w:val="00C9086E"/>
    <w:rsid w:val="00C90FC6"/>
    <w:rsid w:val="00CA47E6"/>
    <w:rsid w:val="00CA7C7F"/>
    <w:rsid w:val="00CB411B"/>
    <w:rsid w:val="00CB67EF"/>
    <w:rsid w:val="00CB7349"/>
    <w:rsid w:val="00CC1CBF"/>
    <w:rsid w:val="00CC7738"/>
    <w:rsid w:val="00CD30D4"/>
    <w:rsid w:val="00CD4E33"/>
    <w:rsid w:val="00CE18CC"/>
    <w:rsid w:val="00CE4ED7"/>
    <w:rsid w:val="00CE6046"/>
    <w:rsid w:val="00CE7139"/>
    <w:rsid w:val="00CE7443"/>
    <w:rsid w:val="00CE7BE0"/>
    <w:rsid w:val="00CF1927"/>
    <w:rsid w:val="00CF237A"/>
    <w:rsid w:val="00CF4670"/>
    <w:rsid w:val="00CF663C"/>
    <w:rsid w:val="00D01C86"/>
    <w:rsid w:val="00D04E6A"/>
    <w:rsid w:val="00D07F4F"/>
    <w:rsid w:val="00D165CD"/>
    <w:rsid w:val="00D16748"/>
    <w:rsid w:val="00D21C3A"/>
    <w:rsid w:val="00D2334F"/>
    <w:rsid w:val="00D275AF"/>
    <w:rsid w:val="00D27AC0"/>
    <w:rsid w:val="00D304EE"/>
    <w:rsid w:val="00D30AAA"/>
    <w:rsid w:val="00D31863"/>
    <w:rsid w:val="00D3436C"/>
    <w:rsid w:val="00D34740"/>
    <w:rsid w:val="00D363EB"/>
    <w:rsid w:val="00D3766B"/>
    <w:rsid w:val="00D42341"/>
    <w:rsid w:val="00D52100"/>
    <w:rsid w:val="00D55EB5"/>
    <w:rsid w:val="00D56905"/>
    <w:rsid w:val="00D6639B"/>
    <w:rsid w:val="00D706A7"/>
    <w:rsid w:val="00D712AD"/>
    <w:rsid w:val="00D71F8B"/>
    <w:rsid w:val="00D72FC2"/>
    <w:rsid w:val="00D738DD"/>
    <w:rsid w:val="00D7596E"/>
    <w:rsid w:val="00D80E0D"/>
    <w:rsid w:val="00D82AB4"/>
    <w:rsid w:val="00D91162"/>
    <w:rsid w:val="00D93C0A"/>
    <w:rsid w:val="00D9524D"/>
    <w:rsid w:val="00DA19B6"/>
    <w:rsid w:val="00DA1F60"/>
    <w:rsid w:val="00DB7112"/>
    <w:rsid w:val="00DB73F8"/>
    <w:rsid w:val="00DC12C4"/>
    <w:rsid w:val="00DC1BEB"/>
    <w:rsid w:val="00DD5079"/>
    <w:rsid w:val="00DE07FE"/>
    <w:rsid w:val="00DE3646"/>
    <w:rsid w:val="00DE4375"/>
    <w:rsid w:val="00DE6FF6"/>
    <w:rsid w:val="00DF06B1"/>
    <w:rsid w:val="00DF098B"/>
    <w:rsid w:val="00DF0C48"/>
    <w:rsid w:val="00DF2C33"/>
    <w:rsid w:val="00DF4A09"/>
    <w:rsid w:val="00E00677"/>
    <w:rsid w:val="00E02F4C"/>
    <w:rsid w:val="00E17729"/>
    <w:rsid w:val="00E178E7"/>
    <w:rsid w:val="00E17C7F"/>
    <w:rsid w:val="00E205AD"/>
    <w:rsid w:val="00E207EF"/>
    <w:rsid w:val="00E25041"/>
    <w:rsid w:val="00E27C85"/>
    <w:rsid w:val="00E3156A"/>
    <w:rsid w:val="00E33515"/>
    <w:rsid w:val="00E35087"/>
    <w:rsid w:val="00E43B3D"/>
    <w:rsid w:val="00E50936"/>
    <w:rsid w:val="00E526F6"/>
    <w:rsid w:val="00E53B13"/>
    <w:rsid w:val="00E6056B"/>
    <w:rsid w:val="00E60A10"/>
    <w:rsid w:val="00E61AD0"/>
    <w:rsid w:val="00E73EFA"/>
    <w:rsid w:val="00E74835"/>
    <w:rsid w:val="00E755DA"/>
    <w:rsid w:val="00E77401"/>
    <w:rsid w:val="00E82FEA"/>
    <w:rsid w:val="00E851BA"/>
    <w:rsid w:val="00E86933"/>
    <w:rsid w:val="00E87BB3"/>
    <w:rsid w:val="00E905A2"/>
    <w:rsid w:val="00E9243B"/>
    <w:rsid w:val="00EB5FA7"/>
    <w:rsid w:val="00EB7E3F"/>
    <w:rsid w:val="00EC1576"/>
    <w:rsid w:val="00EC1FD6"/>
    <w:rsid w:val="00EC74E7"/>
    <w:rsid w:val="00ED6237"/>
    <w:rsid w:val="00EE6023"/>
    <w:rsid w:val="00EF13BE"/>
    <w:rsid w:val="00EF7036"/>
    <w:rsid w:val="00EF7C61"/>
    <w:rsid w:val="00F0188E"/>
    <w:rsid w:val="00F02FF0"/>
    <w:rsid w:val="00F03974"/>
    <w:rsid w:val="00F04386"/>
    <w:rsid w:val="00F13359"/>
    <w:rsid w:val="00F14B28"/>
    <w:rsid w:val="00F15084"/>
    <w:rsid w:val="00F21113"/>
    <w:rsid w:val="00F24952"/>
    <w:rsid w:val="00F25E30"/>
    <w:rsid w:val="00F26BAD"/>
    <w:rsid w:val="00F326EB"/>
    <w:rsid w:val="00F3272F"/>
    <w:rsid w:val="00F35C11"/>
    <w:rsid w:val="00F3707B"/>
    <w:rsid w:val="00F4326F"/>
    <w:rsid w:val="00F43D39"/>
    <w:rsid w:val="00F43E9F"/>
    <w:rsid w:val="00F508DD"/>
    <w:rsid w:val="00F508FD"/>
    <w:rsid w:val="00F52AEA"/>
    <w:rsid w:val="00F56E75"/>
    <w:rsid w:val="00F576C2"/>
    <w:rsid w:val="00F61758"/>
    <w:rsid w:val="00F65547"/>
    <w:rsid w:val="00F65F83"/>
    <w:rsid w:val="00F6728E"/>
    <w:rsid w:val="00F6768D"/>
    <w:rsid w:val="00F676E4"/>
    <w:rsid w:val="00F77DDD"/>
    <w:rsid w:val="00F80B75"/>
    <w:rsid w:val="00F81048"/>
    <w:rsid w:val="00F842EC"/>
    <w:rsid w:val="00F848BB"/>
    <w:rsid w:val="00F84E22"/>
    <w:rsid w:val="00F87577"/>
    <w:rsid w:val="00F90141"/>
    <w:rsid w:val="00F91C9B"/>
    <w:rsid w:val="00F94E7C"/>
    <w:rsid w:val="00F970EA"/>
    <w:rsid w:val="00FA2BE9"/>
    <w:rsid w:val="00FA308C"/>
    <w:rsid w:val="00FA3E9B"/>
    <w:rsid w:val="00FA521E"/>
    <w:rsid w:val="00FB6659"/>
    <w:rsid w:val="00FB7A93"/>
    <w:rsid w:val="00FC1D26"/>
    <w:rsid w:val="00FC3745"/>
    <w:rsid w:val="00FD5C34"/>
    <w:rsid w:val="00FD76FD"/>
    <w:rsid w:val="00FD7B83"/>
    <w:rsid w:val="00FD7DC4"/>
    <w:rsid w:val="00FE2794"/>
    <w:rsid w:val="00FE35EC"/>
    <w:rsid w:val="00FF2926"/>
    <w:rsid w:val="00FF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8B7"/>
    <w:rPr>
      <w:sz w:val="24"/>
      <w:szCs w:val="24"/>
    </w:rPr>
  </w:style>
  <w:style w:type="paragraph" w:styleId="1">
    <w:name w:val="heading 1"/>
    <w:basedOn w:val="a"/>
    <w:next w:val="a"/>
    <w:qFormat/>
    <w:rsid w:val="00184CD1"/>
    <w:pPr>
      <w:keepNext/>
      <w:jc w:val="center"/>
      <w:outlineLvl w:val="0"/>
    </w:pPr>
    <w:rPr>
      <w:rFonts w:ascii="Arial" w:hAnsi="Arial"/>
      <w:b/>
      <w:snapToGrid w:val="0"/>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умерованный список !!,Надин стиль,Основной текст 1"/>
    <w:basedOn w:val="a"/>
    <w:rsid w:val="00184CD1"/>
    <w:pPr>
      <w:tabs>
        <w:tab w:val="left" w:pos="8647"/>
      </w:tabs>
      <w:ind w:right="139" w:firstLine="567"/>
      <w:jc w:val="both"/>
    </w:pPr>
    <w:rPr>
      <w:kern w:val="28"/>
      <w:sz w:val="28"/>
      <w:szCs w:val="20"/>
    </w:rPr>
  </w:style>
  <w:style w:type="paragraph" w:styleId="a4">
    <w:name w:val="Body Text"/>
    <w:basedOn w:val="a"/>
    <w:link w:val="a5"/>
    <w:rsid w:val="00E755DA"/>
    <w:pPr>
      <w:spacing w:after="120"/>
    </w:pPr>
  </w:style>
  <w:style w:type="paragraph" w:styleId="a6">
    <w:name w:val="header"/>
    <w:basedOn w:val="a"/>
    <w:rsid w:val="00702370"/>
    <w:pPr>
      <w:tabs>
        <w:tab w:val="center" w:pos="4677"/>
        <w:tab w:val="right" w:pos="9355"/>
      </w:tabs>
    </w:pPr>
  </w:style>
  <w:style w:type="paragraph" w:styleId="a7">
    <w:name w:val="footer"/>
    <w:basedOn w:val="a"/>
    <w:rsid w:val="00702370"/>
    <w:pPr>
      <w:tabs>
        <w:tab w:val="center" w:pos="4677"/>
        <w:tab w:val="right" w:pos="9355"/>
      </w:tabs>
    </w:pPr>
  </w:style>
  <w:style w:type="paragraph" w:styleId="a8">
    <w:name w:val="Balloon Text"/>
    <w:basedOn w:val="a"/>
    <w:semiHidden/>
    <w:rsid w:val="00702370"/>
    <w:rPr>
      <w:rFonts w:ascii="Tahoma" w:hAnsi="Tahoma" w:cs="Tahoma"/>
      <w:sz w:val="16"/>
      <w:szCs w:val="16"/>
    </w:rPr>
  </w:style>
  <w:style w:type="paragraph" w:styleId="3">
    <w:name w:val="Body Text Indent 3"/>
    <w:basedOn w:val="a"/>
    <w:rsid w:val="00617B19"/>
    <w:pPr>
      <w:spacing w:after="120"/>
      <w:ind w:left="283"/>
    </w:pPr>
    <w:rPr>
      <w:sz w:val="16"/>
      <w:szCs w:val="16"/>
    </w:rPr>
  </w:style>
  <w:style w:type="paragraph" w:styleId="2">
    <w:name w:val="Body Text Indent 2"/>
    <w:basedOn w:val="a"/>
    <w:rsid w:val="000D3633"/>
    <w:pPr>
      <w:spacing w:after="120" w:line="480" w:lineRule="auto"/>
      <w:ind w:left="283"/>
    </w:pPr>
  </w:style>
  <w:style w:type="table" w:styleId="a9">
    <w:name w:val="Table Grid"/>
    <w:basedOn w:val="a1"/>
    <w:rsid w:val="009078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Знак Знак Знак Знак Знак Знак Знак Знак Знак Знак Знак"/>
    <w:basedOn w:val="a"/>
    <w:rsid w:val="003D1B18"/>
    <w:pPr>
      <w:spacing w:line="360" w:lineRule="auto"/>
      <w:ind w:firstLine="720"/>
    </w:pPr>
    <w:rPr>
      <w:rFonts w:ascii="Verdana" w:hAnsi="Verdana" w:cs="Verdana"/>
      <w:sz w:val="20"/>
      <w:szCs w:val="20"/>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6BC6"/>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sid w:val="00A26BC6"/>
    <w:rPr>
      <w:rFonts w:ascii="Verdana" w:hAnsi="Verdana" w:cs="Verdana"/>
      <w:sz w:val="20"/>
      <w:szCs w:val="20"/>
      <w:lang w:val="en-US" w:eastAsia="en-US"/>
    </w:rPr>
  </w:style>
  <w:style w:type="character" w:customStyle="1" w:styleId="a5">
    <w:name w:val="Основной текст Знак"/>
    <w:link w:val="a4"/>
    <w:rsid w:val="008A4500"/>
    <w:rPr>
      <w:sz w:val="24"/>
      <w:szCs w:val="24"/>
      <w:lang w:val="ru-RU" w:eastAsia="ru-RU" w:bidi="ar-SA"/>
    </w:rPr>
  </w:style>
  <w:style w:type="character" w:styleId="ad">
    <w:name w:val="page number"/>
    <w:basedOn w:val="a0"/>
    <w:rsid w:val="005F71A0"/>
  </w:style>
  <w:style w:type="paragraph" w:customStyle="1" w:styleId="ConsTitle">
    <w:name w:val="ConsTitle"/>
    <w:rsid w:val="00CE6046"/>
    <w:pPr>
      <w:widowControl w:val="0"/>
    </w:pPr>
    <w:rPr>
      <w:rFonts w:ascii="Arial" w:hAnsi="Arial"/>
      <w:b/>
      <w:snapToGrid w:val="0"/>
      <w:sz w:val="16"/>
    </w:rPr>
  </w:style>
  <w:style w:type="paragraph" w:customStyle="1" w:styleId="ConsPlusNormal">
    <w:name w:val="ConsPlusNormal"/>
    <w:rsid w:val="00CE6046"/>
    <w:pPr>
      <w:ind w:firstLine="720"/>
    </w:pPr>
    <w:rPr>
      <w:rFonts w:ascii="Arial" w:hAnsi="Arial"/>
      <w:snapToGrid w:val="0"/>
    </w:rPr>
  </w:style>
  <w:style w:type="paragraph" w:styleId="ae">
    <w:name w:val="Normal (Web)"/>
    <w:basedOn w:val="a"/>
    <w:rsid w:val="00CE6046"/>
    <w:pPr>
      <w:spacing w:before="100" w:beforeAutospacing="1" w:after="100" w:afterAutospacing="1"/>
    </w:pPr>
  </w:style>
  <w:style w:type="paragraph" w:customStyle="1" w:styleId="af">
    <w:name w:val="Стиль ЭЭГ + полужирный"/>
    <w:basedOn w:val="a"/>
    <w:rsid w:val="00CE6046"/>
    <w:pPr>
      <w:spacing w:line="360" w:lineRule="auto"/>
      <w:ind w:firstLine="720"/>
      <w:jc w:val="both"/>
    </w:pPr>
    <w:rPr>
      <w:b/>
      <w:bCs/>
    </w:rPr>
  </w:style>
</w:styles>
</file>

<file path=word/webSettings.xml><?xml version="1.0" encoding="utf-8"?>
<w:webSettings xmlns:r="http://schemas.openxmlformats.org/officeDocument/2006/relationships" xmlns:w="http://schemas.openxmlformats.org/wordprocessingml/2006/main">
  <w:divs>
    <w:div w:id="82384202">
      <w:bodyDiv w:val="1"/>
      <w:marLeft w:val="0"/>
      <w:marRight w:val="0"/>
      <w:marTop w:val="0"/>
      <w:marBottom w:val="0"/>
      <w:divBdr>
        <w:top w:val="none" w:sz="0" w:space="0" w:color="auto"/>
        <w:left w:val="none" w:sz="0" w:space="0" w:color="auto"/>
        <w:bottom w:val="none" w:sz="0" w:space="0" w:color="auto"/>
        <w:right w:val="none" w:sz="0" w:space="0" w:color="auto"/>
      </w:divBdr>
    </w:div>
    <w:div w:id="148642322">
      <w:bodyDiv w:val="1"/>
      <w:marLeft w:val="0"/>
      <w:marRight w:val="0"/>
      <w:marTop w:val="0"/>
      <w:marBottom w:val="0"/>
      <w:divBdr>
        <w:top w:val="none" w:sz="0" w:space="0" w:color="auto"/>
        <w:left w:val="none" w:sz="0" w:space="0" w:color="auto"/>
        <w:bottom w:val="none" w:sz="0" w:space="0" w:color="auto"/>
        <w:right w:val="none" w:sz="0" w:space="0" w:color="auto"/>
      </w:divBdr>
    </w:div>
    <w:div w:id="6432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7CEC-62BB-4DB0-8AFF-338BB3811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1337</Words>
  <Characters>7623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Пояснительная по источникам</vt:lpstr>
    </vt:vector>
  </TitlesOfParts>
  <Company>MF</Company>
  <LinksUpToDate>false</LinksUpToDate>
  <CharactersWithSpaces>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по источникам</dc:title>
  <dc:creator>315_uif</dc:creator>
  <cp:lastModifiedBy>MF-BakTV</cp:lastModifiedBy>
  <cp:revision>10</cp:revision>
  <cp:lastPrinted>2018-10-22T12:26:00Z</cp:lastPrinted>
  <dcterms:created xsi:type="dcterms:W3CDTF">2022-10-18T11:41:00Z</dcterms:created>
  <dcterms:modified xsi:type="dcterms:W3CDTF">2022-10-19T14:20:00Z</dcterms:modified>
</cp:coreProperties>
</file>