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05" w:rsidRDefault="003F368E" w:rsidP="003F368E">
      <w:pPr>
        <w:ind w:firstLine="851"/>
        <w:rPr>
          <w:b/>
          <w:bCs/>
        </w:rPr>
      </w:pPr>
      <w:bookmarkStart w:id="0" w:name="_GoBack"/>
      <w:bookmarkEnd w:id="0"/>
      <w:r w:rsidRPr="003F368E">
        <w:rPr>
          <w:b/>
          <w:bCs/>
        </w:rPr>
        <w:t>На лиц, осуществляющих рыболовство, возложена обязанность вести рыболовный журнал</w:t>
      </w:r>
    </w:p>
    <w:p w:rsidR="003F368E" w:rsidRDefault="003F368E" w:rsidP="003F368E">
      <w:pPr>
        <w:ind w:firstLine="851"/>
        <w:rPr>
          <w:b/>
          <w:bCs/>
        </w:rPr>
      </w:pPr>
    </w:p>
    <w:p w:rsidR="003F368E" w:rsidRPr="003F368E" w:rsidRDefault="003F368E" w:rsidP="003F368E">
      <w:pPr>
        <w:ind w:firstLine="851"/>
      </w:pPr>
      <w:r w:rsidRPr="003F368E">
        <w:t>Федеральный закон от 28.06.2022 N 229-ФЗ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w:t>
      </w:r>
    </w:p>
    <w:p w:rsidR="003F368E" w:rsidRPr="003F368E" w:rsidRDefault="003F368E" w:rsidP="003F368E">
      <w:pPr>
        <w:ind w:firstLine="851"/>
      </w:pPr>
      <w:r w:rsidRPr="003F368E">
        <w:t>Предусмотрено, что рыболовный журнал является документом, содержащим информацию о добыче (вылове) водных биоресурсов, о судне, используемом для осуществления рыболовства, об орудиях добычи (вылова) водных биоресурсов, используемых при осуществлении рыболовства, о производстве на судне рыбной продукции, о приемке, перегрузке, транспортировке, хранении и выгрузке уловов водных биоресурсов, рыбной продукции.</w:t>
      </w:r>
    </w:p>
    <w:p w:rsidR="003F368E" w:rsidRPr="003F368E" w:rsidRDefault="003F368E" w:rsidP="003F368E">
      <w:pPr>
        <w:ind w:firstLine="851"/>
      </w:pPr>
      <w:r w:rsidRPr="003F368E">
        <w:t>Документом определены перечень лиц, которые обязаны вести рыболовный журнал, порядок ведения рыболовного журнала, а также установлены случаи, в которых рыболовный журнал может вестись в форме документа на бумажном носителе или электронного документа.</w:t>
      </w:r>
    </w:p>
    <w:p w:rsidR="003F368E" w:rsidRPr="003F368E" w:rsidRDefault="003F368E" w:rsidP="003F368E">
      <w:pPr>
        <w:ind w:firstLine="851"/>
      </w:pPr>
      <w:r w:rsidRPr="003F368E">
        <w:t>Кроме этого, закреплено, что разрешение на добычу (вылов) водных биоресурсов выдается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в области рыболовства, в том числе с использованием Единого портала госуслуг. Разрешение может быть выдано в форме документа на бумажном носителе по желанию лица, обратившегося с заявлением о его выдаче, в случае, если указанным лицом осуществляется ведение рыболовного журнала в форме документа на бумажном носителе.</w:t>
      </w:r>
    </w:p>
    <w:p w:rsidR="003F368E" w:rsidRDefault="003F368E" w:rsidP="003F368E">
      <w:pPr>
        <w:ind w:firstLine="851"/>
      </w:pPr>
      <w:r w:rsidRPr="003F368E">
        <w:t>Федеральный закон вступает в силу с 1 марта 2023 года, за исключением положения, для которого предусмотрен иной срок его вступления в силу.</w:t>
      </w: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Из законодательства об особо охраняемых природных территориях исключены нормы о создании и функционировании биосферных полигонов на территориях государственных природных биосферных заповедников</w:t>
      </w:r>
    </w:p>
    <w:p w:rsidR="003F368E" w:rsidRDefault="003F368E" w:rsidP="003F368E">
      <w:pPr>
        <w:ind w:firstLine="851"/>
        <w:rPr>
          <w:b/>
          <w:bCs/>
        </w:rPr>
      </w:pPr>
    </w:p>
    <w:p w:rsidR="003F368E" w:rsidRPr="003F368E" w:rsidRDefault="003F368E" w:rsidP="003F368E">
      <w:pPr>
        <w:ind w:firstLine="851"/>
      </w:pPr>
      <w:r w:rsidRPr="003F368E">
        <w:t>Федеральный закон от 28.06.2022 N 191-ФЗ "О признании утратившими силу пунктов 2 - 5 статьи 10 Федерального закона "Об особо охраняемых природных территориях"</w:t>
      </w:r>
    </w:p>
    <w:p w:rsidR="003F368E" w:rsidRPr="003F368E" w:rsidRDefault="003F368E" w:rsidP="003F368E">
      <w:pPr>
        <w:ind w:firstLine="851"/>
      </w:pPr>
      <w:r w:rsidRPr="003F368E">
        <w:t>Предусмотрено, что созданные до дня вступления настоящего закона в силу биосферные полигоны сохраняются в установленных границах, не подлежат дальнейшему расширению и их использование осуществляется с учетом допустимой антропогенной нагрузки на окружающую среду соответствующих государственных природных биосферных заповедников и с соблюдением режима особой охраны территорий указанных биосферных полигонов.</w:t>
      </w:r>
    </w:p>
    <w:p w:rsidR="003F368E" w:rsidRDefault="003F368E" w:rsidP="003F368E">
      <w:pPr>
        <w:ind w:firstLine="851"/>
      </w:pPr>
      <w:r w:rsidRPr="003F368E">
        <w:t>Федеральный закон вступает в силу по истечении ста восьмидесяти дней после дня его официального опубликования.</w:t>
      </w: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Pr="003F368E" w:rsidRDefault="003F368E" w:rsidP="003F368E">
      <w:pPr>
        <w:ind w:firstLine="851"/>
        <w:rPr>
          <w:b/>
          <w:bCs/>
        </w:rPr>
      </w:pPr>
      <w:r w:rsidRPr="003F368E">
        <w:rPr>
          <w:b/>
          <w:bCs/>
        </w:rPr>
        <w:lastRenderedPageBreak/>
        <w:t>На 2022 год установлены особенности разрешительных режимов в сфере лесных отношений</w:t>
      </w:r>
    </w:p>
    <w:p w:rsidR="003F368E" w:rsidRPr="003F368E" w:rsidRDefault="003F368E" w:rsidP="003F368E">
      <w:pPr>
        <w:ind w:firstLine="851"/>
        <w:rPr>
          <w:b/>
          <w:bCs/>
        </w:rPr>
      </w:pPr>
    </w:p>
    <w:p w:rsidR="003F368E" w:rsidRPr="003F368E" w:rsidRDefault="003F368E" w:rsidP="003F368E">
      <w:pPr>
        <w:ind w:firstLine="851"/>
      </w:pPr>
      <w:r w:rsidRPr="003F368E">
        <w:t>Постановление Правительства РФ от 15.06.2022 N 1064 "О внесении изменений в приложение N 10 к Постановлению Правительства Российской Федерации от 12 марта 2022 г. N 353"</w:t>
      </w:r>
    </w:p>
    <w:p w:rsidR="003F368E" w:rsidRPr="003F368E" w:rsidRDefault="003F368E" w:rsidP="003F368E">
      <w:pPr>
        <w:ind w:firstLine="851"/>
      </w:pPr>
      <w:r w:rsidRPr="003F368E">
        <w:t>Определено, что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статьей 29 "Заготовка древесины" Лесного кодекса РФ, для которых устанавливается срок до 15 календарных дней.</w:t>
      </w:r>
    </w:p>
    <w:p w:rsidR="003F368E" w:rsidRPr="003F368E" w:rsidRDefault="003F368E" w:rsidP="003F368E">
      <w:pPr>
        <w:ind w:firstLine="851"/>
      </w:pPr>
      <w:r w:rsidRPr="003F368E">
        <w:t>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при условии проведения на вырубленных площадях искусственного лесовосстановления.</w:t>
      </w:r>
    </w:p>
    <w:p w:rsidR="003F368E" w:rsidRPr="003F368E" w:rsidRDefault="003F368E" w:rsidP="003F368E">
      <w:pPr>
        <w:ind w:firstLine="851"/>
      </w:pPr>
      <w:r w:rsidRPr="003F368E">
        <w:t>Лица, на которых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3F368E" w:rsidRDefault="003F368E" w:rsidP="003F368E">
      <w:pPr>
        <w:ind w:firstLine="851"/>
      </w:pPr>
      <w:r w:rsidRPr="003F368E">
        <w:t>Кроме того, до 1 мая 2024 г. продлены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Установлены форма и порядок подачи заявления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w:t>
      </w:r>
    </w:p>
    <w:p w:rsidR="003F368E" w:rsidRDefault="003F368E" w:rsidP="003F368E">
      <w:pPr>
        <w:ind w:firstLine="851"/>
        <w:rPr>
          <w:b/>
          <w:bCs/>
        </w:rPr>
      </w:pPr>
    </w:p>
    <w:p w:rsidR="003F368E" w:rsidRPr="003F368E" w:rsidRDefault="003F368E" w:rsidP="003F368E">
      <w:pPr>
        <w:ind w:firstLine="851"/>
      </w:pPr>
      <w:r w:rsidRPr="003F368E">
        <w:t>Постановление Правительства РФ от 08.06.2022 N 1043 "О внесении изменений в Положение об особенностях использования, охраны, защиты, воспроизводства лесов, расположенных на землях сельскохозяйственного назначения"</w:t>
      </w:r>
    </w:p>
    <w:p w:rsidR="003F368E" w:rsidRPr="003F368E" w:rsidRDefault="003F368E" w:rsidP="003F368E">
      <w:pPr>
        <w:ind w:firstLine="851"/>
      </w:pPr>
      <w:r w:rsidRPr="003F368E">
        <w:t>Определены, в том числе: порядок направления заявления правообладателем либо уполномоченным им лицом; порядок принятия решения по заявлению межведомственной комиссией; порядок фиксации лесных насаждений, расположенных на земельном участке, в отношении которого подается заявление; порядок подачи лицами, использующими леса, расположенные на землях сельскохозяйственного назначения, лесной декларации в уполномоченные органы.</w:t>
      </w:r>
    </w:p>
    <w:p w:rsidR="003F368E" w:rsidRDefault="003F368E" w:rsidP="003F368E">
      <w:pPr>
        <w:ind w:firstLine="851"/>
      </w:pPr>
      <w:r w:rsidRPr="003F368E">
        <w:t>Постановление вступает в силу со дня его официального опубликования, за исключением положения, для которого предусмотрен иной срок вступления его в силу.</w:t>
      </w: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В Госдуму внесен законопроект о порядке рассмотрения досудебных споров в сфере обращения с ТКО</w:t>
      </w:r>
    </w:p>
    <w:p w:rsidR="003F368E" w:rsidRDefault="003F368E" w:rsidP="003F368E">
      <w:pPr>
        <w:ind w:firstLine="851"/>
        <w:rPr>
          <w:b/>
          <w:bCs/>
        </w:rPr>
      </w:pPr>
    </w:p>
    <w:p w:rsidR="003F368E" w:rsidRPr="003F368E" w:rsidRDefault="003F368E" w:rsidP="003F368E">
      <w:pPr>
        <w:ind w:firstLine="851"/>
      </w:pPr>
      <w:r w:rsidRPr="003F368E">
        <w:t>Проект Федерального закона N 140571-8 "О внесении изменений в статью 5 Федерального закона "Об отходах производства и потребления"</w:t>
      </w:r>
    </w:p>
    <w:p w:rsidR="003F368E" w:rsidRPr="003F368E" w:rsidRDefault="003F368E" w:rsidP="003F368E">
      <w:pPr>
        <w:ind w:firstLine="851"/>
      </w:pPr>
      <w:r w:rsidRPr="003F368E">
        <w:t>Законопроектом предлагается отнести к полномочиям РФ:</w:t>
      </w:r>
    </w:p>
    <w:p w:rsidR="003F368E" w:rsidRPr="003F368E" w:rsidRDefault="003F368E" w:rsidP="003F368E">
      <w:pPr>
        <w:ind w:firstLine="851"/>
      </w:pPr>
      <w:r w:rsidRPr="003F368E">
        <w:t>утверждение порядка рассмотрения в досудебном порядке споров, возникающих между органами исполнительной власти субъектов РФ,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ТКО, и потребителями услуг таких организаций, по вопросам установления и (или) применения тарифов в указанной сфере;</w:t>
      </w:r>
    </w:p>
    <w:p w:rsidR="003F368E" w:rsidRPr="003F368E" w:rsidRDefault="003F368E" w:rsidP="003F368E">
      <w:pPr>
        <w:ind w:firstLine="851"/>
      </w:pPr>
      <w:r w:rsidRPr="003F368E">
        <w:t>определение уполномоченного федерального органа исполнительной власти по рассмотрению в досудебном порядке данных споров.</w:t>
      </w:r>
    </w:p>
    <w:p w:rsidR="003F368E" w:rsidRPr="003F368E" w:rsidRDefault="003F368E" w:rsidP="003F368E">
      <w:pPr>
        <w:ind w:firstLine="851"/>
      </w:pPr>
    </w:p>
    <w:p w:rsidR="003F368E" w:rsidRDefault="003F368E" w:rsidP="003F368E">
      <w:pPr>
        <w:ind w:firstLine="851"/>
        <w:rPr>
          <w:b/>
          <w:bCs/>
        </w:rPr>
      </w:pPr>
      <w:r w:rsidRPr="003F368E">
        <w:rPr>
          <w:b/>
          <w:bCs/>
        </w:rPr>
        <w:t xml:space="preserve"> </w:t>
      </w:r>
    </w:p>
    <w:p w:rsidR="003F368E" w:rsidRDefault="003F368E" w:rsidP="003F368E">
      <w:pPr>
        <w:ind w:firstLine="851"/>
        <w:rPr>
          <w:b/>
          <w:bCs/>
        </w:rPr>
      </w:pPr>
    </w:p>
    <w:p w:rsidR="003F368E" w:rsidRDefault="003F368E"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Определен перечень видов социально-экономической деятельности хозяйствующих субъектов на территориях национальных парков, подлежащих согласованию с федеральными органами исполнительной власти, в ведении которых находятся национальные парки</w:t>
      </w:r>
    </w:p>
    <w:p w:rsidR="003F368E" w:rsidRDefault="003F368E" w:rsidP="003F368E">
      <w:pPr>
        <w:ind w:firstLine="851"/>
        <w:rPr>
          <w:b/>
          <w:bCs/>
        </w:rPr>
      </w:pPr>
    </w:p>
    <w:p w:rsidR="003F368E" w:rsidRPr="003F368E" w:rsidRDefault="003F368E" w:rsidP="003F368E">
      <w:pPr>
        <w:ind w:firstLine="851"/>
      </w:pPr>
      <w:r w:rsidRPr="003F368E">
        <w:t>Постановление Правительства РФ от 02.06.2022 N 1018 "О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 (вместе с "Правилами согласования видов социально-экономической деятельности хозяйствующих субъектов на территориях национальных парков и их охранных зон")</w:t>
      </w:r>
    </w:p>
    <w:p w:rsidR="003F368E" w:rsidRPr="003F368E" w:rsidRDefault="003F368E" w:rsidP="003F368E">
      <w:pPr>
        <w:ind w:firstLine="851"/>
      </w:pPr>
      <w:r w:rsidRPr="003F368E">
        <w:t>В указанный перечень включены рыбоводство, производство химических волокон, смешанное сельское хозяйство, деятельность инфраструктуры речных портов и гидротехнических сооружений, выращивание рассады и др.</w:t>
      </w:r>
    </w:p>
    <w:p w:rsidR="003F368E" w:rsidRPr="003F368E" w:rsidRDefault="003F368E" w:rsidP="003F368E">
      <w:pPr>
        <w:ind w:firstLine="851"/>
      </w:pPr>
      <w:r w:rsidRPr="003F368E">
        <w:t>Документом также установлены правила согласования видов социально-экономической деятельности хозяйствующих субъектов на территориях национальных парков и их охранных зон.</w:t>
      </w:r>
    </w:p>
    <w:p w:rsidR="003F368E" w:rsidRPr="003F368E" w:rsidRDefault="003F368E" w:rsidP="003F368E">
      <w:pPr>
        <w:ind w:firstLine="851"/>
      </w:pPr>
      <w:r w:rsidRPr="003F368E">
        <w:t>Настоящее постановление вступает в силу с 1 сентября 2022 года и действует до 1 сентября 2028 года.</w:t>
      </w:r>
    </w:p>
    <w:p w:rsidR="003F368E" w:rsidRDefault="003F368E" w:rsidP="003F368E">
      <w:pPr>
        <w:ind w:firstLine="851"/>
      </w:pPr>
      <w:r w:rsidRPr="003F368E">
        <w:t>Установлено, что согласования социально-экономической деятельности хозяйствующих субъектов на территориях национальных парков и их охранных зон, выданные до вступления в силу настоящего постановления федеральным органом исполнительной власти, в ведении которого находится соответствующий национальный парк, продолжают действовать бессрочно.</w:t>
      </w:r>
    </w:p>
    <w:p w:rsidR="003F368E" w:rsidRDefault="003F368E" w:rsidP="003F368E">
      <w:pPr>
        <w:ind w:firstLine="851"/>
      </w:pP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Утверждены критерии отнесения проектов, реализуемых юрлицами, ИП или физлицами, к климатическим проектам</w:t>
      </w:r>
    </w:p>
    <w:p w:rsidR="003F368E" w:rsidRDefault="003F368E" w:rsidP="003F368E">
      <w:pPr>
        <w:ind w:firstLine="851"/>
        <w:rPr>
          <w:b/>
          <w:bCs/>
        </w:rPr>
      </w:pPr>
    </w:p>
    <w:p w:rsidR="003F368E" w:rsidRDefault="003F368E" w:rsidP="003F368E">
      <w:pPr>
        <w:ind w:firstLine="851"/>
        <w:rPr>
          <w:b/>
          <w:bCs/>
        </w:rPr>
      </w:pPr>
    </w:p>
    <w:p w:rsidR="003F368E" w:rsidRPr="003F368E" w:rsidRDefault="003F368E" w:rsidP="003F368E">
      <w:pPr>
        <w:ind w:firstLine="851"/>
      </w:pPr>
      <w:r w:rsidRPr="003F368E">
        <w:t>Приказ Минэкономразвития России от 11.05.2022 N 248 "Об утверждении критериев и порядка отнесения проектов, реализуемых юридическими лицами, индивидуальными предпринимателями или физическими лицами, к климатическим проектам, формы и порядка представления отчета о реализации климатического проекта" (Зарегистрировано в Минюсте России 30.05.2022 N 68642)</w:t>
      </w:r>
    </w:p>
    <w:p w:rsidR="003F368E" w:rsidRPr="003F368E" w:rsidRDefault="003F368E" w:rsidP="003F368E">
      <w:pPr>
        <w:ind w:firstLine="851"/>
      </w:pPr>
      <w:r w:rsidRPr="003F368E">
        <w:t>Документом предусмотрены такие критерии отнесения проектов к климатическим, как:</w:t>
      </w:r>
    </w:p>
    <w:p w:rsidR="003F368E" w:rsidRPr="003F368E" w:rsidRDefault="003F368E" w:rsidP="003F368E">
      <w:pPr>
        <w:ind w:firstLine="851"/>
      </w:pPr>
      <w:r w:rsidRPr="003F368E">
        <w:t>соответствие мероприятий проекта требованиям федерального и регионального законодательства и их осуществление в соответствии с документами национальной системы стандартизации в области ограничения выбросов парниковых газов;</w:t>
      </w:r>
    </w:p>
    <w:p w:rsidR="003F368E" w:rsidRPr="003F368E" w:rsidRDefault="003F368E" w:rsidP="003F368E">
      <w:pPr>
        <w:ind w:firstLine="851"/>
      </w:pPr>
      <w:r w:rsidRPr="003F368E">
        <w:t>сокращение (предотвращение) выбросов парниковых газов и (или) увеличение их поглощения в течение срока реализации проекта.</w:t>
      </w:r>
    </w:p>
    <w:p w:rsidR="003F368E" w:rsidRPr="003F368E" w:rsidRDefault="003F368E" w:rsidP="003F368E">
      <w:pPr>
        <w:ind w:firstLine="851"/>
      </w:pPr>
      <w:r w:rsidRPr="003F368E">
        <w:t>Приказом также установлены порядок отнесения проектов к климатическим проектам, порядок представления отчета о реализации климатического проекта и форма отчета о реализации климатического проекта.</w:t>
      </w:r>
    </w:p>
    <w:p w:rsidR="003F368E" w:rsidRPr="003F368E" w:rsidRDefault="003F368E" w:rsidP="003F368E">
      <w:pPr>
        <w:ind w:firstLine="851"/>
      </w:pPr>
      <w:r w:rsidRPr="003F368E">
        <w:t>Приказ вступает в силу с 1 сентября 2022 года и действует шесть лет.</w:t>
      </w: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Утверждены новые формы предоставления данных об образовании, обработке, утилизации, обезвреживании, накоплении, размещении твердых коммунальных отходов</w:t>
      </w:r>
    </w:p>
    <w:p w:rsidR="003F368E" w:rsidRDefault="003F368E" w:rsidP="003F368E">
      <w:pPr>
        <w:ind w:firstLine="851"/>
        <w:rPr>
          <w:b/>
          <w:bCs/>
        </w:rPr>
      </w:pPr>
    </w:p>
    <w:p w:rsidR="003F368E" w:rsidRPr="003F368E" w:rsidRDefault="003F368E" w:rsidP="003F368E">
      <w:pPr>
        <w:ind w:firstLine="851"/>
      </w:pPr>
      <w:r w:rsidRPr="003F368E">
        <w:t>Приказ Минприроды России от 19.04.2022 N 285 "Об утверждении форм предоставления данных об образовании, обработке, утилизации, обезвреживании, накоплении, размещении твердых коммунальных отходов и отходов после обработки твердых коммунальных отходов"</w:t>
      </w:r>
    </w:p>
    <w:p w:rsidR="003F368E" w:rsidRPr="003F368E" w:rsidRDefault="003F368E" w:rsidP="003F368E">
      <w:pPr>
        <w:ind w:firstLine="851"/>
      </w:pPr>
      <w:r w:rsidRPr="003F368E">
        <w:t>Всего документом утверждены три формы:</w:t>
      </w:r>
    </w:p>
    <w:p w:rsidR="003F368E" w:rsidRPr="003F368E" w:rsidRDefault="003F368E" w:rsidP="003F368E">
      <w:pPr>
        <w:ind w:firstLine="851"/>
      </w:pPr>
      <w:r w:rsidRPr="003F368E">
        <w:t>форма предоставления данных об образовании, обработке, утилизации, обезвреживании, накоплении, размещении ТКО и отходов после обработки ТКО с указаниями по ее заполнению и перечнем кодов Федерального классификационного каталога отходов;</w:t>
      </w:r>
    </w:p>
    <w:p w:rsidR="003F368E" w:rsidRPr="003F368E" w:rsidRDefault="003F368E" w:rsidP="003F368E">
      <w:pPr>
        <w:ind w:firstLine="851"/>
      </w:pPr>
      <w:r w:rsidRPr="003F368E">
        <w:t>форма предоставления данных об образовании, обработке, утилизации, обезвреживании, накоплении, размещении ТКО и отходов после обработки ТКО на территории субъекта РФ;</w:t>
      </w:r>
    </w:p>
    <w:p w:rsidR="003F368E" w:rsidRPr="003F368E" w:rsidRDefault="003F368E" w:rsidP="003F368E">
      <w:pPr>
        <w:ind w:firstLine="851"/>
      </w:pPr>
      <w:r w:rsidRPr="003F368E">
        <w:t>форма предоставления данных об образовании, обработке, утилизации, обезвреживании, накоплении, размещении ТКО и отходов после обработки ТКО на территории РФ.</w:t>
      </w:r>
    </w:p>
    <w:p w:rsidR="003F368E" w:rsidRDefault="003F368E" w:rsidP="003F368E">
      <w:pPr>
        <w:ind w:firstLine="851"/>
      </w:pPr>
      <w:r w:rsidRPr="003F368E">
        <w:t>Признан утратившим силу аналогичный Приказ Минприроды России от 2 сентября 2021 года N 623.</w:t>
      </w: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Утверждены новые правила осуществления лесовосстановления и лесоразведения</w:t>
      </w:r>
    </w:p>
    <w:p w:rsidR="003F368E" w:rsidRPr="003F368E" w:rsidRDefault="003F368E" w:rsidP="003F368E">
      <w:pPr>
        <w:ind w:firstLine="851"/>
      </w:pPr>
      <w:r w:rsidRPr="003F368E">
        <w:t>Постановление Правительства РФ от 18.05.2022 N 897 "Об утверждении Правил осуществления лесовосстановления или лесоразведения в случае, предусмотренном частью 4 статьи 63.1 Лесного кодекса Российской Федерации, о признании утратившим силу Постановления Правительства Российской Федерации от 7 мая 2019 г. N 566 и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rsidR="003F368E" w:rsidRPr="003F368E" w:rsidRDefault="003F368E" w:rsidP="003F368E">
      <w:pPr>
        <w:ind w:firstLine="851"/>
      </w:pPr>
      <w:r w:rsidRPr="003F368E">
        <w:t>Документом определен порядок выполнения работ по лесовосстановлению или лесоразведению на землях иных категорий, за исключением земель лесного фонда, следующими лицами:</w:t>
      </w:r>
    </w:p>
    <w:p w:rsidR="003F368E" w:rsidRPr="003F368E" w:rsidRDefault="003F368E" w:rsidP="003F368E">
      <w:pPr>
        <w:ind w:firstLine="851"/>
      </w:pPr>
      <w:r w:rsidRPr="003F368E">
        <w:t>использующими леса в целях осуществления геологического изучения недр, разведки и добычи полезных ископаемых,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строительства, реконструкции, эксплуатации линейных объектов, а также для создания и эксплуатации объектов лесоперерабатывающей инфраструктуры;</w:t>
      </w:r>
    </w:p>
    <w:p w:rsidR="003F368E" w:rsidRPr="003F368E" w:rsidRDefault="003F368E" w:rsidP="003F368E">
      <w:pPr>
        <w:ind w:firstLine="851"/>
      </w:pPr>
      <w:r w:rsidRPr="003F368E">
        <w:t>в интересах которых осуществляется перевод земель лесного фонда в земли иных категорий.</w:t>
      </w:r>
    </w:p>
    <w:p w:rsidR="003F368E" w:rsidRPr="003F368E" w:rsidRDefault="003F368E" w:rsidP="003F368E">
      <w:pPr>
        <w:ind w:firstLine="851"/>
      </w:pPr>
      <w:r w:rsidRPr="003F368E">
        <w:t>Лесовосстановление или лесоразведение осуществляется указанными лицами самостоятельно или с привлечением за свой счет иных лиц на предназначенных для лесовосстановления или лесоразведения землях иных категорий, находящихся в государственной или муниципальной собственности.</w:t>
      </w:r>
    </w:p>
    <w:p w:rsidR="003F368E" w:rsidRPr="003F368E" w:rsidRDefault="003F368E" w:rsidP="003F368E">
      <w:pPr>
        <w:ind w:firstLine="851"/>
      </w:pPr>
      <w:r w:rsidRPr="003F368E">
        <w:t>Территории, предназначенные для лесовосстановления или лесоразведения, определяются Рослесхозом на основании предложений федеральных органов исполнительной власти, органов исполнительной власти субъектов РФ, органов местного самоуправления, уполномоченных на распоряжение ими.</w:t>
      </w:r>
    </w:p>
    <w:p w:rsidR="003F368E" w:rsidRPr="003F368E" w:rsidRDefault="003F368E" w:rsidP="003F368E">
      <w:pPr>
        <w:ind w:firstLine="851"/>
      </w:pPr>
      <w:r w:rsidRPr="003F368E">
        <w:t>Документом также определены порядок выбора территорий, предназначенных для лесовосстановления или лесоразведения, порядок согласования выбранных территорий и составления проекта лесовосстановления или проекта лесоразведения.</w:t>
      </w:r>
    </w:p>
    <w:p w:rsidR="003F368E" w:rsidRPr="003F368E" w:rsidRDefault="003F368E" w:rsidP="003F368E">
      <w:pPr>
        <w:ind w:firstLine="851"/>
      </w:pPr>
      <w:r w:rsidRPr="003F368E">
        <w:t>Признано утратившим силу Постановление Правительства РФ от 7 мая 2019 г. N 566, изданное для регламентации аналогичных правоотношений.</w:t>
      </w:r>
    </w:p>
    <w:p w:rsidR="003F368E" w:rsidRDefault="003F368E" w:rsidP="003F368E">
      <w:pPr>
        <w:ind w:firstLine="851"/>
      </w:pPr>
      <w:r w:rsidRPr="003F368E">
        <w:t>Настоящее постановление вступает в силу с 1 сентября 2022 года. Правила, им утвержденные, действуют до 1 сентября 2028 года.</w:t>
      </w:r>
    </w:p>
    <w:p w:rsidR="003F368E" w:rsidRDefault="003F368E" w:rsidP="003F368E">
      <w:pPr>
        <w:ind w:firstLine="851"/>
      </w:pPr>
    </w:p>
    <w:p w:rsidR="003F368E" w:rsidRDefault="003F368E" w:rsidP="003F368E">
      <w:pPr>
        <w:ind w:firstLine="851"/>
      </w:pPr>
    </w:p>
    <w:p w:rsidR="003F368E" w:rsidRDefault="003F368E" w:rsidP="003F368E">
      <w:pPr>
        <w:ind w:firstLine="851"/>
        <w:rPr>
          <w:b/>
          <w:bCs/>
        </w:rPr>
      </w:pPr>
      <w:r w:rsidRPr="003F368E">
        <w:rPr>
          <w:b/>
          <w:bCs/>
        </w:rPr>
        <w:t>С 1 сентября 2022 г. устанавливается порядок выдачи разрешения на временные сбросы загрязняющих веществ в водные объекты для объектов II и III категории</w:t>
      </w:r>
    </w:p>
    <w:p w:rsidR="003F368E" w:rsidRDefault="003F368E" w:rsidP="003F368E">
      <w:pPr>
        <w:ind w:firstLine="851"/>
        <w:rPr>
          <w:b/>
          <w:bCs/>
        </w:rPr>
      </w:pPr>
    </w:p>
    <w:p w:rsidR="003F368E" w:rsidRPr="003F368E" w:rsidRDefault="003F368E" w:rsidP="003F368E">
      <w:pPr>
        <w:ind w:firstLine="851"/>
      </w:pPr>
      <w:r w:rsidRPr="003F368E">
        <w:t>Постановление Правительства РФ от 16.05.2022 N 886 "Об утверждении Правил выдачи разрешения на временные сбросы"</w:t>
      </w:r>
    </w:p>
    <w:p w:rsidR="003F368E" w:rsidRPr="003F368E" w:rsidRDefault="003F368E" w:rsidP="003F368E">
      <w:pPr>
        <w:ind w:firstLine="851"/>
      </w:pPr>
      <w:r w:rsidRPr="003F368E">
        <w:t>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плана мероприятий по охране окружающей среды в соответствии с графиком достижения установленных нормативов допустимых сбросов.</w:t>
      </w:r>
    </w:p>
    <w:p w:rsidR="003F368E" w:rsidRPr="003F368E" w:rsidRDefault="003F368E" w:rsidP="003F368E">
      <w:pPr>
        <w:ind w:firstLine="851"/>
      </w:pPr>
      <w:r w:rsidRPr="003F368E">
        <w:t>Приводятся в числе прочего порядок подачи заявки на получение разрешения на временные сбросы, перечень документов и сведений, прилагаемых к заявке, порядок ее рассмотрения.</w:t>
      </w:r>
    </w:p>
    <w:p w:rsidR="003F368E" w:rsidRPr="003F368E" w:rsidRDefault="003F368E" w:rsidP="003F368E">
      <w:pPr>
        <w:ind w:firstLine="851"/>
      </w:pPr>
      <w:r w:rsidRPr="003F368E">
        <w:t>Разрешение на временные сбросы выдается сроком на 1 год и ежегодно продлевается на 1 год в случае подачи заявки на продление разрешения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показателей снижения сбросов загрязняющих веществ в водные объекты.</w:t>
      </w:r>
    </w:p>
    <w:p w:rsidR="003F368E" w:rsidRPr="003F368E" w:rsidRDefault="003F368E" w:rsidP="003F368E">
      <w:pPr>
        <w:ind w:firstLine="851"/>
      </w:pPr>
      <w:r w:rsidRPr="003F368E">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p>
    <w:p w:rsidR="003F368E" w:rsidRDefault="003F368E" w:rsidP="003F368E">
      <w:pPr>
        <w:ind w:firstLine="851"/>
      </w:pPr>
      <w:r w:rsidRPr="003F368E">
        <w:t>Настоящее постановление действует 6 лет.</w:t>
      </w: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Pr="003F368E" w:rsidRDefault="003F368E" w:rsidP="003F368E">
      <w:pPr>
        <w:ind w:firstLine="851"/>
        <w:rPr>
          <w:b/>
          <w:bCs/>
        </w:rPr>
      </w:pPr>
      <w:r w:rsidRPr="003F368E">
        <w:rPr>
          <w:b/>
          <w:bCs/>
        </w:rPr>
        <w:lastRenderedPageBreak/>
        <w:t>Разъяснены новации вступающих в силу с 01.09.2022 актуализированных Правил создания и ведения государственного реестра объектов, оказывающих негативное воздействие на окружающую среду</w:t>
      </w:r>
    </w:p>
    <w:p w:rsidR="003F368E" w:rsidRDefault="003F368E" w:rsidP="003F368E">
      <w:pPr>
        <w:ind w:firstLine="851"/>
        <w:rPr>
          <w:b/>
          <w:bCs/>
        </w:rPr>
      </w:pPr>
    </w:p>
    <w:p w:rsidR="003F368E" w:rsidRPr="003F368E" w:rsidRDefault="003F368E" w:rsidP="003F368E">
      <w:pPr>
        <w:ind w:firstLine="851"/>
      </w:pPr>
      <w:r w:rsidRPr="003F368E">
        <w:t>&lt;Информация&gt; Росприроднадзора "Утверждены новые Правила создания и ведения государственного реестра объектов, оказывающих негативное воздействие на окружающую среду"</w:t>
      </w:r>
    </w:p>
    <w:p w:rsidR="003F368E" w:rsidRPr="003F368E" w:rsidRDefault="003F368E" w:rsidP="003F368E">
      <w:pPr>
        <w:ind w:firstLine="851"/>
      </w:pPr>
      <w:r w:rsidRPr="003F368E">
        <w:t>Указанные Правила утверждены Постановлением Правительства РФ от 07.05.2022 N 830. Одновременно с 01.09.2022 признаются утрачивающими силу аналогичные правила, утвержденные Постановлением Правительства РФ от 23.06.2016 N 572.</w:t>
      </w:r>
    </w:p>
    <w:p w:rsidR="003F368E" w:rsidRPr="003F368E" w:rsidRDefault="003F368E" w:rsidP="003F368E">
      <w:pPr>
        <w:ind w:firstLine="851"/>
      </w:pPr>
      <w:r w:rsidRPr="003F368E">
        <w:t>Среди основных отличий новых Правил отмечается следующее:</w:t>
      </w:r>
    </w:p>
    <w:p w:rsidR="003F368E" w:rsidRPr="003F368E" w:rsidRDefault="003F368E" w:rsidP="003F368E">
      <w:pPr>
        <w:ind w:firstLine="851"/>
      </w:pPr>
      <w:r w:rsidRPr="003F368E">
        <w:t>Росприроднадзор, как оператор государственного реестра, наделен полномочиями по осуществлению мониторинга за ведением органами исполнительной власти субъектов РФ региональных государственных реестров;</w:t>
      </w:r>
    </w:p>
    <w:p w:rsidR="003F368E" w:rsidRPr="003F368E" w:rsidRDefault="003F368E" w:rsidP="003F368E">
      <w:pPr>
        <w:ind w:firstLine="851"/>
      </w:pPr>
      <w:r w:rsidRPr="003F368E">
        <w:t>сроки предоставления государственной услуги по государственному учету объектов НВОС (постановки объектов НВОС на государственный учет, актуализации сведений об объектах НВОС, снятия объектов НВОС с государственного учета) сократились до 5 рабочих дней;</w:t>
      </w:r>
    </w:p>
    <w:p w:rsidR="003F368E" w:rsidRPr="003F368E" w:rsidRDefault="003F368E" w:rsidP="003F368E">
      <w:pPr>
        <w:ind w:firstLine="851"/>
      </w:pPr>
      <w:r w:rsidRPr="003F368E">
        <w:t>результатом предоставления государственной услуги по государственному учету объектов НВОС является соответствующее свидетельство (о постановке объекта НВОС на государственный учет, об актуализации сведений об объекте НВОС, о снятии объекта НВОС с государственного учета), подготовленное в форме выписки из государственного реестра;</w:t>
      </w:r>
    </w:p>
    <w:p w:rsidR="003F368E" w:rsidRDefault="003F368E" w:rsidP="003F368E">
      <w:pPr>
        <w:ind w:firstLine="851"/>
      </w:pPr>
      <w:r w:rsidRPr="003F368E">
        <w:t>появилась возможность корректировки учетных сведений об объектах НВОС по инициативе уполномоченного органа или по заявлению юридического лица (индивидуального предпринимателя).</w:t>
      </w:r>
    </w:p>
    <w:p w:rsidR="003F368E" w:rsidRDefault="003F368E" w:rsidP="003F368E">
      <w:pPr>
        <w:ind w:firstLine="851"/>
      </w:pP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Установлены предельные параметры разрешенного строительства, реконструкции объектов, не связанных с созданием лесной инфраструктуры, на землях лесного фонда, за исключением линейных объектов</w:t>
      </w:r>
    </w:p>
    <w:p w:rsidR="003F368E" w:rsidRDefault="003F368E" w:rsidP="003F368E">
      <w:pPr>
        <w:ind w:firstLine="851"/>
        <w:rPr>
          <w:b/>
          <w:bCs/>
        </w:rPr>
      </w:pPr>
    </w:p>
    <w:p w:rsidR="003F368E" w:rsidRPr="003F368E" w:rsidRDefault="003F368E" w:rsidP="003F368E">
      <w:pPr>
        <w:ind w:firstLine="851"/>
      </w:pPr>
      <w:r w:rsidRPr="003F368E">
        <w:t>Распоряжение Правительства РФ от 30.04.2022 N 1083-р &lt;Об утверждении предельных параметров разрешенного строительства, реконструкции указанных в части 1 статьи 21 Лесного кодекса Российской Федерации объектов капитального строительства, за исключением линейных объектов&gt;</w:t>
      </w:r>
    </w:p>
    <w:p w:rsidR="003F368E" w:rsidRPr="003F368E" w:rsidRDefault="003F368E" w:rsidP="003F368E">
      <w:pPr>
        <w:ind w:firstLine="851"/>
      </w:pPr>
      <w:r w:rsidRPr="003F368E">
        <w:t>Согласно ч. 1 ст. 21 Лесного кодекса РФ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в том числе: осуществления геологического изучения недр, разведки и добычи полезных ископаемых; создания и эксплуатации объектов лесоперерабатывающей инфраструктуры; осуществления рекреационной, религиозной деятельности.</w:t>
      </w:r>
    </w:p>
    <w:p w:rsidR="003F368E" w:rsidRDefault="003F368E" w:rsidP="003F368E">
      <w:pPr>
        <w:ind w:firstLine="851"/>
      </w:pPr>
      <w:r w:rsidRPr="003F368E">
        <w:t>В частности, установлено, что для строительства указанных объектов используются негорючие материалы, объекты обеспечиваются пожарной сигнализацией и средствами пожаротушения.</w:t>
      </w:r>
    </w:p>
    <w:p w:rsidR="003F368E" w:rsidRDefault="003F368E" w:rsidP="003F368E">
      <w:pPr>
        <w:ind w:firstLine="851"/>
      </w:pP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Подписан закон, направленный на обеспечение реализации государством полномочий в сфере изучения, использования и охраны водных объектов, а также предотвращения негативного воздействия вод и ликвидации его последствий</w:t>
      </w:r>
    </w:p>
    <w:p w:rsidR="003F368E" w:rsidRDefault="003F368E" w:rsidP="003F368E">
      <w:pPr>
        <w:ind w:firstLine="851"/>
        <w:rPr>
          <w:b/>
          <w:bCs/>
        </w:rPr>
      </w:pPr>
    </w:p>
    <w:p w:rsidR="003F368E" w:rsidRPr="003F368E" w:rsidRDefault="003F368E" w:rsidP="003F368E">
      <w:pPr>
        <w:ind w:firstLine="851"/>
      </w:pPr>
      <w:r w:rsidRPr="003F368E">
        <w:t>Федеральный закон от 01.05.2022 N 122-ФЗ "О внесении изменений в Водный кодекс Российской Федерации"</w:t>
      </w:r>
    </w:p>
    <w:p w:rsidR="003F368E" w:rsidRDefault="003F368E" w:rsidP="003F368E">
      <w:pPr>
        <w:ind w:firstLine="851"/>
      </w:pPr>
      <w:r w:rsidRPr="003F368E">
        <w:t>Поправками, в частности: уточнены используемые в Водном кодексе РФ понятия "водное хозяйство", "негативное воздействие вод"; скорректирован порядок осуществления водохозяйственных мероприятий; установлено, что органы государственной власти субъектов РФ вправе наделять законами органы местного самоуправления муниципальных районов, муниципальных округов, городских округов полномочиями Российской Федерации в области водных отношений; уточнены мероприятия по предотвращению негативного воздействия вод и ликвидации его последствий в рамках осуществления водохозяйственных мероприятий.</w:t>
      </w:r>
    </w:p>
    <w:p w:rsidR="003F368E" w:rsidRDefault="003F368E" w:rsidP="003F368E">
      <w:pPr>
        <w:ind w:firstLine="851"/>
      </w:pPr>
    </w:p>
    <w:p w:rsidR="003F368E" w:rsidRDefault="003F368E" w:rsidP="003F368E">
      <w:pPr>
        <w:ind w:firstLine="851"/>
      </w:pPr>
    </w:p>
    <w:p w:rsidR="003F368E" w:rsidRDefault="003F368E" w:rsidP="003F368E">
      <w:pPr>
        <w:ind w:firstLine="851"/>
      </w:pPr>
    </w:p>
    <w:p w:rsidR="003F368E" w:rsidRDefault="003F368E" w:rsidP="003F368E">
      <w:pPr>
        <w:ind w:firstLine="851"/>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2631B8" w:rsidRDefault="002631B8" w:rsidP="003F368E">
      <w:pPr>
        <w:ind w:firstLine="851"/>
        <w:rPr>
          <w:b/>
          <w:bCs/>
        </w:rPr>
      </w:pPr>
    </w:p>
    <w:p w:rsidR="003F368E" w:rsidRDefault="003F368E" w:rsidP="003F368E">
      <w:pPr>
        <w:ind w:firstLine="851"/>
        <w:rPr>
          <w:b/>
          <w:bCs/>
        </w:rPr>
      </w:pPr>
      <w:r w:rsidRPr="003F368E">
        <w:rPr>
          <w:b/>
          <w:bCs/>
        </w:rPr>
        <w:lastRenderedPageBreak/>
        <w:t>Утвержден перечень некапитальных строений, сооружений, не связанных с созданием лесной инфраструктуры, для защитных лесов, эксплуатационных лесов, резервных лесов</w:t>
      </w:r>
    </w:p>
    <w:p w:rsidR="003F368E" w:rsidRDefault="003F368E" w:rsidP="003F368E">
      <w:pPr>
        <w:ind w:firstLine="851"/>
        <w:rPr>
          <w:b/>
          <w:bCs/>
        </w:rPr>
      </w:pPr>
    </w:p>
    <w:p w:rsidR="003F368E" w:rsidRPr="003F368E" w:rsidRDefault="003F368E" w:rsidP="003F368E">
      <w:pPr>
        <w:ind w:firstLine="851"/>
      </w:pPr>
      <w:r w:rsidRPr="003F368E">
        <w:t>Распоряжение Правительства РФ от 23.04.2022 N 999-р &lt;Об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лесов&gt;</w:t>
      </w:r>
    </w:p>
    <w:p w:rsidR="003F368E" w:rsidRPr="003F368E" w:rsidRDefault="003F368E" w:rsidP="003F368E">
      <w:pPr>
        <w:ind w:firstLine="851"/>
      </w:pPr>
      <w:r w:rsidRPr="003F368E">
        <w:t>Установлено, что возведение и эксплуатация некапитальных строений, сооружений, не предусмотренных перечнем, утвержденным настоящим Распоряжением, допускаются, если такие строения, сооружения предусмотрены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 мая 2013 г. N 849-р, и до вступления в силу настоящего Распоряжения начато их возведение, и указанные строения, сооружения предусмотрены проектом освоения лесов, который получил положительное заключение государственной или муниципальной экспертизы проекта освоения лесов.</w:t>
      </w:r>
    </w:p>
    <w:p w:rsidR="003F368E" w:rsidRPr="003F368E" w:rsidRDefault="003F368E" w:rsidP="003F368E">
      <w:pPr>
        <w:ind w:firstLine="851"/>
      </w:pPr>
      <w:r w:rsidRPr="003F368E">
        <w:t>Приводится перечень актов Правительства РФ, признаваемых утратившими силу.</w:t>
      </w:r>
    </w:p>
    <w:p w:rsidR="003F368E" w:rsidRDefault="003F368E" w:rsidP="003F368E">
      <w:pPr>
        <w:ind w:firstLine="851"/>
      </w:pPr>
    </w:p>
    <w:p w:rsidR="004F202E" w:rsidRDefault="004F202E" w:rsidP="003F368E">
      <w:pPr>
        <w:ind w:firstLine="851"/>
      </w:pPr>
    </w:p>
    <w:p w:rsidR="004F202E" w:rsidRPr="004F202E" w:rsidRDefault="004F202E" w:rsidP="003F368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Pr="004F202E" w:rsidRDefault="004F202E" w:rsidP="004F202E">
      <w:pPr>
        <w:ind w:firstLine="851"/>
        <w:rPr>
          <w:b/>
          <w:bCs/>
        </w:rPr>
      </w:pPr>
      <w:r w:rsidRPr="004F202E">
        <w:rPr>
          <w:b/>
          <w:bCs/>
        </w:rPr>
        <w:lastRenderedPageBreak/>
        <w:t>Рассмотрен вопрос о предоставлении отчетности о произведенных, использованных, находящихся на хранении, рекуперированных, восстановленных, рециркулированных и уничтоженных озоноразрушающих веществах</w:t>
      </w:r>
    </w:p>
    <w:p w:rsidR="004F202E" w:rsidRDefault="004F202E" w:rsidP="004F202E">
      <w:pPr>
        <w:ind w:firstLine="851"/>
        <w:rPr>
          <w:b/>
          <w:bCs/>
        </w:rPr>
      </w:pPr>
    </w:p>
    <w:p w:rsidR="004F202E" w:rsidRPr="004F202E" w:rsidRDefault="004F202E" w:rsidP="004F202E">
      <w:pPr>
        <w:ind w:firstLine="851"/>
      </w:pPr>
      <w:r w:rsidRPr="004F202E">
        <w:t>&lt;Письмо&gt; Минприроды России от 29.03.2022 N 20-47/10445 "О рассмотрении обращения"</w:t>
      </w:r>
    </w:p>
    <w:p w:rsidR="004F202E" w:rsidRPr="004F202E" w:rsidRDefault="004F202E" w:rsidP="004F202E">
      <w:pPr>
        <w:ind w:firstLine="851"/>
      </w:pPr>
      <w:r w:rsidRPr="004F202E">
        <w:t>Сообщается, что указанную отчетность за 2021 год необходимо представлять в соответствии с Приложением 1 к Постановлению Правительства РФ от 24.03.2014 N 228 "О мерах государственного регулирования потребления и обращения веществ, разрушающих озоновый слой".</w:t>
      </w:r>
    </w:p>
    <w:p w:rsidR="004F202E" w:rsidRDefault="004F202E" w:rsidP="004F202E">
      <w:pPr>
        <w:ind w:firstLine="851"/>
      </w:pPr>
      <w:r w:rsidRPr="004F202E">
        <w:t>Отчетность за 2022 год следует представлять в соответствии с приложением N 1 к Постановлению Правительства РФ от 18.02.2022 N 206 "О мерах государственного регулирования потребления и обращения веществ, разрушающих озоновый слой", то есть без информации об использовании озоноразрушающих веществ в действующем оборудовании.</w:t>
      </w:r>
    </w:p>
    <w:p w:rsidR="004F202E" w:rsidRDefault="004F202E" w:rsidP="004F202E">
      <w:pPr>
        <w:ind w:firstLine="851"/>
      </w:pP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Pr="004F202E" w:rsidRDefault="004F202E" w:rsidP="004F202E">
      <w:pPr>
        <w:ind w:firstLine="851"/>
        <w:rPr>
          <w:b/>
          <w:bCs/>
        </w:rPr>
      </w:pPr>
      <w:r w:rsidRPr="004F202E">
        <w:rPr>
          <w:b/>
          <w:bCs/>
        </w:rPr>
        <w:lastRenderedPageBreak/>
        <w:t>Обновлен Порядок формирования и изменения перечня объектов размещения твердых коммунальных отходов на территории субъекта Российской Федерации</w:t>
      </w:r>
    </w:p>
    <w:p w:rsidR="004F202E" w:rsidRDefault="004F202E" w:rsidP="004F202E">
      <w:pPr>
        <w:ind w:firstLine="851"/>
      </w:pPr>
    </w:p>
    <w:p w:rsidR="004F202E" w:rsidRDefault="004F202E" w:rsidP="004F202E">
      <w:pPr>
        <w:ind w:firstLine="851"/>
      </w:pPr>
      <w:r>
        <w:t>Приказ Минприроды России от 19.10.2021 N 765 "Об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 (Зарегистрировано в Минюсте России 07.04.2022 N 68112)</w:t>
      </w:r>
    </w:p>
    <w:p w:rsidR="004F202E" w:rsidRDefault="004F202E" w:rsidP="004F202E">
      <w:pPr>
        <w:ind w:firstLine="851"/>
      </w:pPr>
      <w:r>
        <w:t>Также утвержден новый Порядок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w:t>
      </w:r>
    </w:p>
    <w:p w:rsidR="004F202E" w:rsidRDefault="004F202E" w:rsidP="004F202E">
      <w:pPr>
        <w:ind w:firstLine="851"/>
      </w:pPr>
      <w:r>
        <w:t>Признан утратившим силу аналогичный Приказ Минприроды России от 14.05.2019 N 303.</w:t>
      </w:r>
    </w:p>
    <w:p w:rsidR="004F202E" w:rsidRDefault="004F202E" w:rsidP="004F202E">
      <w:pPr>
        <w:ind w:firstLine="851"/>
      </w:pP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С 1 сентября 2022 г. устанавливается перечень общедоступных сведений и информации, содержащихся в Федеральной государственной информационной системе прослеживаемости пестицидов и агрохимикатов</w:t>
      </w:r>
    </w:p>
    <w:p w:rsidR="004F202E" w:rsidRDefault="004F202E" w:rsidP="004F202E">
      <w:pPr>
        <w:ind w:firstLine="851"/>
        <w:rPr>
          <w:b/>
          <w:bCs/>
        </w:rPr>
      </w:pPr>
    </w:p>
    <w:p w:rsidR="004F202E" w:rsidRPr="004F202E" w:rsidRDefault="004F202E" w:rsidP="004F202E">
      <w:pPr>
        <w:ind w:firstLine="851"/>
      </w:pPr>
      <w:r w:rsidRPr="004F202E">
        <w:t>Распоряжение Правительства РФ от 11.04.2022 N 836-р &lt;Об утверждении перечня размещаемых в информационно-телекоммуникационных сетях общего пользования, в том числе в информационно-телекоммуникационной сети "Интернет", сведений и информации, содержащихся в Федеральной государственной информационной системе прослеживаемости пестицидов и агрохимикатов, а также сведений и информации, размещаемых в форме открытых данных&gt;</w:t>
      </w:r>
    </w:p>
    <w:p w:rsidR="004F202E" w:rsidRPr="004F202E" w:rsidRDefault="004F202E" w:rsidP="004F202E">
      <w:pPr>
        <w:ind w:firstLine="851"/>
      </w:pPr>
      <w:r w:rsidRPr="004F202E">
        <w:t>В перечне информация о юрлице и индивидуальном предпринимателе, которые используют пестициды и агрохимикаты, кадастровые номера земельных участков, где применяют такие вещества, даты запланированных работ по их применению, название используемого пестицида и агрохимиката, действующее вещество, способ и дозировка применения.</w:t>
      </w:r>
    </w:p>
    <w:p w:rsidR="004F202E" w:rsidRPr="004F202E" w:rsidRDefault="004F202E" w:rsidP="004F202E">
      <w:pPr>
        <w:ind w:firstLine="851"/>
      </w:pPr>
      <w:r w:rsidRPr="004F202E">
        <w:t>Создание указанной системы предусмотрено Федеральным законом от 30.12.2020 N 522-ФЗ. Эта система создается в том числе в целях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В целях обеспечения учета обращения пестицидов и агрохимикатов юрлица и индивидуальные предприниматели регистрируются в этой системе, представляют в нее достоверные и полные сведения и информацию.</w:t>
      </w:r>
    </w:p>
    <w:p w:rsidR="004F202E" w:rsidRDefault="004F202E" w:rsidP="004F202E">
      <w:pPr>
        <w:ind w:firstLine="851"/>
      </w:pPr>
      <w:r w:rsidRPr="004F202E">
        <w:t>Распоряжение действует до 1 сентября 2028 г.</w:t>
      </w: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Установлен порядок согласования Ростехнадзором методик расчета выбросов радиоактивных веществ в атмосферный воздух стационарными источниками, разработанных юридическими и физическими лицами, в том числе индивидуальными предпринимателями</w:t>
      </w:r>
    </w:p>
    <w:p w:rsidR="004F202E" w:rsidRDefault="004F202E" w:rsidP="004F202E">
      <w:pPr>
        <w:ind w:firstLine="851"/>
        <w:rPr>
          <w:b/>
          <w:bCs/>
        </w:rPr>
      </w:pPr>
    </w:p>
    <w:p w:rsidR="004F202E" w:rsidRPr="004F202E" w:rsidRDefault="004F202E" w:rsidP="004F202E">
      <w:pPr>
        <w:ind w:firstLine="851"/>
      </w:pPr>
      <w:r w:rsidRPr="004F202E">
        <w:t>Приказ Ростехнадзора от 01.10.2021 N 344 "Об утверждении Порядка согласования Федеральной службой по экологическому, технологическому и атомному надзору методик расчета выбросов радиоактивных веществ в атмосферный воздух стационарными источниками" (Зарегистрировано в Минюсте России 07.04.2022 N 68114)</w:t>
      </w:r>
    </w:p>
    <w:p w:rsidR="004F202E" w:rsidRPr="004F202E" w:rsidRDefault="004F202E" w:rsidP="004F202E">
      <w:pPr>
        <w:ind w:firstLine="851"/>
      </w:pPr>
      <w:r w:rsidRPr="004F202E">
        <w:t>Заявитель направляет заказным почтовым отправлением с уведомлением о вручении либо представляет при личном обращении в экспедицию Ростехнадзора следующие документы:</w:t>
      </w:r>
    </w:p>
    <w:p w:rsidR="004F202E" w:rsidRPr="004F202E" w:rsidRDefault="004F202E" w:rsidP="004F202E">
      <w:pPr>
        <w:ind w:firstLine="851"/>
      </w:pPr>
      <w:r w:rsidRPr="004F202E">
        <w:t>сопроводительное письмо, содержащее контактную информацию заявителя и опись прилагаемых документов;</w:t>
      </w:r>
    </w:p>
    <w:p w:rsidR="004F202E" w:rsidRPr="004F202E" w:rsidRDefault="004F202E" w:rsidP="004F202E">
      <w:pPr>
        <w:ind w:firstLine="851"/>
      </w:pPr>
      <w:r w:rsidRPr="004F202E">
        <w:t>копии документов, подтверждающих полномочия уполномоченного представителя заявителя;</w:t>
      </w:r>
    </w:p>
    <w:p w:rsidR="004F202E" w:rsidRPr="004F202E" w:rsidRDefault="004F202E" w:rsidP="004F202E">
      <w:pPr>
        <w:ind w:firstLine="851"/>
      </w:pPr>
      <w:r w:rsidRPr="004F202E">
        <w:t>методику расчета с приложением материалов обоснования ее применимости.</w:t>
      </w:r>
    </w:p>
    <w:p w:rsidR="004F202E" w:rsidRDefault="004F202E" w:rsidP="004F202E">
      <w:pPr>
        <w:ind w:firstLine="851"/>
      </w:pPr>
      <w:r w:rsidRPr="004F202E">
        <w:t>Приведены, в числе прочего, порядок и сроки рассмотрения представленных документов, основания для отказа в согласовании методики расчета.</w:t>
      </w: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Установлены правила определения платы за оказание оператором услуг по проведению операций в реестре углеродных единиц</w:t>
      </w:r>
    </w:p>
    <w:p w:rsidR="004F202E" w:rsidRDefault="004F202E" w:rsidP="004F202E">
      <w:pPr>
        <w:ind w:firstLine="851"/>
        <w:rPr>
          <w:b/>
          <w:bCs/>
        </w:rPr>
      </w:pPr>
    </w:p>
    <w:p w:rsidR="004F202E" w:rsidRPr="004F202E" w:rsidRDefault="004F202E" w:rsidP="004F202E">
      <w:pPr>
        <w:ind w:firstLine="851"/>
      </w:pPr>
      <w:r w:rsidRPr="004F202E">
        <w:t>Постановление Правительства РФ от 30.03.2022 N 518 "О порядке определения платы за оказание оператором услуг по проведению операций в реестре углеродных единиц" (вместе с "Правилами определения платы за оказание оператором услуг по проведению операций в реестре углеродных единиц")</w:t>
      </w:r>
    </w:p>
    <w:p w:rsidR="004F202E" w:rsidRPr="004F202E" w:rsidRDefault="004F202E" w:rsidP="004F202E">
      <w:pPr>
        <w:ind w:firstLine="851"/>
      </w:pPr>
      <w:r w:rsidRPr="004F202E">
        <w:t>Правила применяются в отношении всех услуг, которые оказываются оператором в соответствии с Федеральным законом "Об ограничении выбросов парниковых газов" и порядком создания и ведения реестра углеродных единиц, а также проведения операций с углеродными единицами в таком реестре, устанавливаемым Правительством РФ.</w:t>
      </w:r>
    </w:p>
    <w:p w:rsidR="004F202E" w:rsidRPr="004F202E" w:rsidRDefault="004F202E" w:rsidP="004F202E">
      <w:pPr>
        <w:ind w:firstLine="851"/>
      </w:pPr>
      <w:r w:rsidRPr="004F202E">
        <w:t>Размер предельных (максимальных) значений платы за оказание оператором услуг по проведению операций в реестре углеродных единиц подлежит пересмотру не реже чем один раз в 5 лет и (или) при превышении годовой выручки оператора свыше 100 млн. рублей за оказание услуг по проведению операций в реестре углеродных единиц.</w:t>
      </w:r>
    </w:p>
    <w:p w:rsidR="004F202E" w:rsidRDefault="004F202E" w:rsidP="004F202E">
      <w:pPr>
        <w:ind w:firstLine="851"/>
      </w:pPr>
      <w:r w:rsidRPr="004F202E">
        <w:t>Оператор вправе направить в Минэкономразвития России мотивированное предложение об изменении предельных (максимальных) значений платы за оказание оператором услуг по проведению операции в реестре углеродных единиц в сторону увеличения, в случае если среднегодовая выручка оператора начиная с 2025 года или позднее, рассчитанная с даты ввода в эксплуатацию реестра углеродных единиц, не превышает 60 млн. рублей.</w:t>
      </w: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Определен порядок ежегодного расчета допустимого объема производства в РФ веществ, включенных в список F перечня веществ, разрушающих озоновый слой, обращение которых подлежит государственному регулированию, и ежегодного расчета объема таких веществ, планируемого к ввозу в РФ, в допустимом объеме их потребления</w:t>
      </w:r>
    </w:p>
    <w:p w:rsidR="004F202E" w:rsidRDefault="004F202E" w:rsidP="004F202E">
      <w:pPr>
        <w:ind w:firstLine="851"/>
        <w:rPr>
          <w:b/>
          <w:bCs/>
        </w:rPr>
      </w:pPr>
    </w:p>
    <w:p w:rsidR="004F202E" w:rsidRPr="004F202E" w:rsidRDefault="004F202E" w:rsidP="004F202E">
      <w:pPr>
        <w:ind w:firstLine="851"/>
      </w:pPr>
      <w:r w:rsidRPr="004F202E">
        <w:t>Приказ Минприроды России от 18.03.2022 N 197 "Об утверждении порядка ежегодного расчета допустимого объема производства в Российской Федерации веществ, включенных в список F перечня веществ, разрушающих озоновый слой, обращение которых подлежит государственному регулированию, утвержденного постановлением Правительства Российской Федерации от 18.02.2022 N 206, и ежегодного расчета объема веществ, включенных в список F перечня веществ, разрушающих озоновый слой, обращение которых подлежит государственному регулированию, утвержденного постановлением Правительства Российской Федерации от 18.02.2022 N 206, планируемого к ввозу в Российскую Федерацию, в допустимом объеме их потребления в Российской Федерации" (Зарегистрировано в Минюсте России 28.03.2022 N 67957)</w:t>
      </w:r>
    </w:p>
    <w:p w:rsidR="004F202E" w:rsidRPr="004F202E" w:rsidRDefault="004F202E" w:rsidP="004F202E">
      <w:pPr>
        <w:ind w:firstLine="851"/>
      </w:pPr>
      <w:r w:rsidRPr="004F202E">
        <w:t>Приведены, в том числе:</w:t>
      </w:r>
    </w:p>
    <w:p w:rsidR="004F202E" w:rsidRPr="004F202E" w:rsidRDefault="004F202E" w:rsidP="004F202E">
      <w:pPr>
        <w:ind w:firstLine="851"/>
      </w:pPr>
      <w:r w:rsidRPr="004F202E">
        <w:t>формулы расчета суммарного допустимого объема производства регулируемых веществ списка F в РФ;</w:t>
      </w:r>
    </w:p>
    <w:p w:rsidR="004F202E" w:rsidRPr="004F202E" w:rsidRDefault="004F202E" w:rsidP="004F202E">
      <w:pPr>
        <w:ind w:firstLine="851"/>
      </w:pPr>
      <w:r w:rsidRPr="004F202E">
        <w:t>формулы расчета суммарного объема регулируемых веществ списка F, планируемого к ввозу в РФ;</w:t>
      </w:r>
    </w:p>
    <w:p w:rsidR="004F202E" w:rsidRPr="004F202E" w:rsidRDefault="004F202E" w:rsidP="004F202E">
      <w:pPr>
        <w:ind w:firstLine="851"/>
      </w:pPr>
      <w:r w:rsidRPr="004F202E">
        <w:t>порядок распределения допустимого объема потребления регулируемых веществ списка F;</w:t>
      </w:r>
    </w:p>
    <w:p w:rsidR="004F202E" w:rsidRDefault="004F202E" w:rsidP="004F202E">
      <w:pPr>
        <w:ind w:firstLine="851"/>
      </w:pPr>
      <w:r w:rsidRPr="004F202E">
        <w:t>порядок распределения объема регулируемых веществ списка F, планируемого к ввозу в РФ.</w:t>
      </w:r>
    </w:p>
    <w:p w:rsidR="004F202E" w:rsidRDefault="004F202E" w:rsidP="004F202E">
      <w:pPr>
        <w:ind w:firstLine="851"/>
      </w:pPr>
    </w:p>
    <w:p w:rsidR="004F202E" w:rsidRDefault="004F202E" w:rsidP="004F202E">
      <w:pPr>
        <w:ind w:firstLine="851"/>
      </w:pP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Уточнены условия проведения подготовительных работ, в случае если проектная документация объекта федерального, регионального или местного значения относится к объектам государственной экологической экспертизы</w:t>
      </w:r>
    </w:p>
    <w:p w:rsidR="004F202E" w:rsidRPr="004F202E" w:rsidRDefault="004F202E" w:rsidP="004F202E">
      <w:pPr>
        <w:ind w:firstLine="851"/>
      </w:pPr>
    </w:p>
    <w:p w:rsidR="004F202E" w:rsidRPr="004F202E" w:rsidRDefault="004F202E" w:rsidP="004F202E">
      <w:pPr>
        <w:ind w:firstLine="851"/>
      </w:pPr>
      <w:r w:rsidRPr="004F202E">
        <w:t>Постановление Правительства РФ от 28.03.2022 N 502 "О внесении изменения в Постановление Правительства Российской Федерации от 7 ноября 2020 г. N 1798"</w:t>
      </w:r>
    </w:p>
    <w:p w:rsidR="004F202E" w:rsidRDefault="004F202E" w:rsidP="004F202E">
      <w:pPr>
        <w:ind w:firstLine="851"/>
      </w:pPr>
      <w:r w:rsidRPr="004F202E">
        <w:t>Установлено, что подготовительные работы, не причиняющие существенного вреда окружающей среде и ее компонентам, выполняются только после получения положительного заключения государственной экологической экспертизы, за исключением случаев, если такая проектная документация разработана в целях ликвидации накопленного вреда окружающей среде, а также в целях реализации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С 1 сентября 2022 года подлежат применению правила верификации результатов реализации климатических проектов</w:t>
      </w:r>
    </w:p>
    <w:p w:rsidR="004F202E" w:rsidRDefault="004F202E" w:rsidP="004F202E">
      <w:pPr>
        <w:ind w:firstLine="851"/>
        <w:rPr>
          <w:b/>
          <w:bCs/>
        </w:rPr>
      </w:pPr>
    </w:p>
    <w:p w:rsidR="004F202E" w:rsidRPr="004F202E" w:rsidRDefault="004F202E" w:rsidP="004F202E">
      <w:pPr>
        <w:ind w:firstLine="851"/>
      </w:pPr>
      <w:r w:rsidRPr="004F202E">
        <w:t>Постановление Правительства РФ от 24.03.2022 N 455 "Об утверждении Правил верификации результатов реализации климатических проектов"</w:t>
      </w:r>
    </w:p>
    <w:p w:rsidR="004F202E" w:rsidRPr="004F202E" w:rsidRDefault="004F202E" w:rsidP="004F202E">
      <w:pPr>
        <w:ind w:firstLine="851"/>
      </w:pPr>
      <w:r w:rsidRPr="004F202E">
        <w:t>Предметом верификации является проверка и подтверждение сведений о сокращении (предотвращении) выбросов парниковых газов или об увеличении поглощения парниковых газов в результате реализации климатического проекта, которые содержатся в отчете о реализации климатического проекта. Отчет о реализации климатического проекта подготавливается по форме, устанавливаемой Минэкономразвития России.</w:t>
      </w:r>
    </w:p>
    <w:p w:rsidR="004F202E" w:rsidRPr="004F202E" w:rsidRDefault="004F202E" w:rsidP="004F202E">
      <w:pPr>
        <w:ind w:firstLine="851"/>
      </w:pPr>
      <w:r w:rsidRPr="004F202E">
        <w:t>Верификация осуществляется юрлицом или ИП, аккредитованным в национальной системе аккредитации в качестве органа по валидации и верификации парниковых газов и не являющимся аффилированным лицом исполнителя климатического проекта или иного лица, с которым исполнитель климатического проекта заключил договор о подготовке отчета о реализации климатического проекта.</w:t>
      </w:r>
    </w:p>
    <w:p w:rsidR="004F202E" w:rsidRDefault="004F202E" w:rsidP="004F202E">
      <w:pPr>
        <w:ind w:firstLine="851"/>
      </w:pPr>
      <w:r w:rsidRPr="004F202E">
        <w:t>Настоящее Постановление действует до 31 августа 2028 года.</w:t>
      </w:r>
    </w:p>
    <w:p w:rsidR="004F202E" w:rsidRDefault="004F202E" w:rsidP="004F202E">
      <w:pPr>
        <w:ind w:firstLine="851"/>
      </w:pPr>
    </w:p>
    <w:p w:rsidR="004F202E" w:rsidRDefault="004F202E" w:rsidP="004F202E">
      <w:pPr>
        <w:ind w:firstLine="851"/>
      </w:pP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С 1 сентября 2024 года подлежат применению правила оценки достижения целевых показателей сокращения выбросов парниковых газов</w:t>
      </w:r>
    </w:p>
    <w:p w:rsidR="004F202E" w:rsidRDefault="004F202E" w:rsidP="004F202E">
      <w:pPr>
        <w:ind w:firstLine="851"/>
        <w:rPr>
          <w:b/>
          <w:bCs/>
        </w:rPr>
      </w:pPr>
    </w:p>
    <w:p w:rsidR="004F202E" w:rsidRDefault="004F202E" w:rsidP="004F202E">
      <w:pPr>
        <w:ind w:firstLine="851"/>
        <w:rPr>
          <w:b/>
          <w:bCs/>
        </w:rPr>
      </w:pPr>
    </w:p>
    <w:p w:rsidR="004F202E" w:rsidRPr="004F202E" w:rsidRDefault="004F202E" w:rsidP="004F202E">
      <w:pPr>
        <w:ind w:firstLine="851"/>
      </w:pPr>
      <w:r w:rsidRPr="004F202E">
        <w:t>Постановление Правительства РФ от 24.03.2022 N 449 "Об утверждении Правил оценки достижения целевых показателей сокращения выбросов парниковых газов и о внесении изменения в подпункт "а" подпункта 9 пункта 5 Положения о Правительственной комиссии по экономическому развитию и интеграции"</w:t>
      </w:r>
    </w:p>
    <w:p w:rsidR="004F202E" w:rsidRPr="004F202E" w:rsidRDefault="004F202E" w:rsidP="004F202E">
      <w:pPr>
        <w:ind w:firstLine="851"/>
      </w:pPr>
      <w:r w:rsidRPr="004F202E">
        <w:t>Установлено, что оценка достижения целевых показателей осуществляется ежегодно, начиная со 2-го года, следующего за годом, в котором установлены общеэкономический показатель и отраслевые показатели экономики РФ, по следующим секторам экономики:</w:t>
      </w:r>
    </w:p>
    <w:p w:rsidR="004F202E" w:rsidRPr="004F202E" w:rsidRDefault="004F202E" w:rsidP="004F202E">
      <w:pPr>
        <w:ind w:firstLine="851"/>
      </w:pPr>
      <w:r w:rsidRPr="004F202E">
        <w:t>энергетика - нефтяная, газовая и угольная отрасли, электроэнергетика и теплоснабжение (в части производства тепловой энергии в режиме комбинированной выработки электрической и тепловой энергии), магистральный трубопроводный транспорт;</w:t>
      </w:r>
    </w:p>
    <w:p w:rsidR="004F202E" w:rsidRPr="004F202E" w:rsidRDefault="004F202E" w:rsidP="004F202E">
      <w:pPr>
        <w:ind w:firstLine="851"/>
      </w:pPr>
      <w:r w:rsidRPr="004F202E">
        <w:t>строительство и ЖКХ, включая выбросы от сжигания топлива;</w:t>
      </w:r>
    </w:p>
    <w:p w:rsidR="004F202E" w:rsidRPr="004F202E" w:rsidRDefault="004F202E" w:rsidP="004F202E">
      <w:pPr>
        <w:ind w:firstLine="851"/>
      </w:pPr>
      <w:r w:rsidRPr="004F202E">
        <w:t>промышленное производство, включая выбросы от сжигания топлива - черная металлургия, цветная металлургия, промышленность строительных материалов, химическая и нефтехимическая промышленность, лесная и деревообрабатывающая промышленность;</w:t>
      </w:r>
    </w:p>
    <w:p w:rsidR="004F202E" w:rsidRPr="004F202E" w:rsidRDefault="004F202E" w:rsidP="004F202E">
      <w:pPr>
        <w:ind w:firstLine="851"/>
      </w:pPr>
      <w:r w:rsidRPr="004F202E">
        <w:t>транспорт - автомобильный, авиационный, железнодорожный, морской и внутренний водный транспорт;</w:t>
      </w:r>
    </w:p>
    <w:p w:rsidR="004F202E" w:rsidRPr="004F202E" w:rsidRDefault="004F202E" w:rsidP="004F202E">
      <w:pPr>
        <w:ind w:firstLine="851"/>
      </w:pPr>
      <w:r w:rsidRPr="004F202E">
        <w:t>сфера обращения с отходами производства и потребления.</w:t>
      </w:r>
    </w:p>
    <w:p w:rsidR="004F202E" w:rsidRDefault="004F202E" w:rsidP="004F202E">
      <w:pPr>
        <w:ind w:firstLine="851"/>
      </w:pPr>
      <w:r w:rsidRPr="004F202E">
        <w:t>Целевые показатели считаются достигнутыми в случае, если показатели выбросов парниковых газов по итогам периода, на который они устанавливаются, не превышают целевые показатели.</w:t>
      </w:r>
    </w:p>
    <w:p w:rsidR="004F202E" w:rsidRDefault="004F202E" w:rsidP="004F202E">
      <w:pPr>
        <w:ind w:firstLine="851"/>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2631B8" w:rsidRDefault="002631B8" w:rsidP="004F202E">
      <w:pPr>
        <w:ind w:firstLine="851"/>
        <w:rPr>
          <w:b/>
          <w:bCs/>
        </w:rPr>
      </w:pPr>
    </w:p>
    <w:p w:rsidR="004F202E" w:rsidRDefault="004F202E" w:rsidP="004F202E">
      <w:pPr>
        <w:ind w:firstLine="851"/>
        <w:rPr>
          <w:b/>
          <w:bCs/>
        </w:rPr>
      </w:pPr>
      <w:r w:rsidRPr="004F202E">
        <w:rPr>
          <w:b/>
          <w:bCs/>
        </w:rPr>
        <w:t>Разъяснен порядок обеспечения древесиной граждан, юрлиц и предпринимателей</w:t>
      </w:r>
    </w:p>
    <w:p w:rsidR="004F202E" w:rsidRDefault="004F202E" w:rsidP="004F202E">
      <w:pPr>
        <w:ind w:firstLine="851"/>
        <w:rPr>
          <w:b/>
          <w:bCs/>
        </w:rPr>
      </w:pPr>
    </w:p>
    <w:p w:rsidR="004F202E" w:rsidRPr="004F202E" w:rsidRDefault="004F202E" w:rsidP="004F202E">
      <w:pPr>
        <w:ind w:firstLine="851"/>
      </w:pPr>
      <w:r w:rsidRPr="004F202E">
        <w:t>&lt;Письмо&gt; Рослесхоза от 10.03.2022 N ИС-02-54/5395 "Об обеспечении граждан древесиной для собственных нужд"</w:t>
      </w:r>
    </w:p>
    <w:p w:rsidR="004F202E" w:rsidRPr="004F202E" w:rsidRDefault="004F202E" w:rsidP="004F202E">
      <w:pPr>
        <w:ind w:firstLine="851"/>
      </w:pPr>
      <w:r w:rsidRPr="004F202E">
        <w:t>Сообщается, в частности, что реализация древесины, заготовленной государственными (муниципальными) учреждениями, указанными в статье 19 Лесного кодекса РФ, гражданам для собственных нужд (в целях отопления, возведения строений и иных собственных нужд), осуществляется по договорам между учреждением и гражданином, заключаемым без проведения торговых процедур.</w:t>
      </w:r>
    </w:p>
    <w:p w:rsidR="004F202E" w:rsidRDefault="004F202E" w:rsidP="004F202E">
      <w:pPr>
        <w:ind w:firstLine="851"/>
      </w:pPr>
      <w:r w:rsidRPr="004F202E">
        <w:t>Реализация древесины юрлицам и ИП должна осуществляться на организованных торгах.</w:t>
      </w:r>
    </w:p>
    <w:p w:rsidR="004F202E" w:rsidRDefault="004F202E" w:rsidP="004F202E">
      <w:pPr>
        <w:ind w:firstLine="851"/>
      </w:pPr>
    </w:p>
    <w:p w:rsidR="004F202E" w:rsidRDefault="004F202E" w:rsidP="004F202E">
      <w:pPr>
        <w:ind w:firstLine="851"/>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Определена ставка платы за единицу площади охотничьего угодья при заключении охотхозяйственных соглашений без проведения аукциона с юрлицами и ИП, относящимися к коренным малочисленным народам РФ</w:t>
      </w:r>
    </w:p>
    <w:p w:rsidR="0027684E" w:rsidRDefault="0027684E" w:rsidP="0027684E">
      <w:pPr>
        <w:ind w:firstLine="851"/>
        <w:rPr>
          <w:b/>
          <w:bCs/>
        </w:rPr>
      </w:pPr>
    </w:p>
    <w:p w:rsidR="0027684E" w:rsidRPr="0027684E" w:rsidRDefault="0027684E" w:rsidP="0027684E">
      <w:pPr>
        <w:ind w:firstLine="851"/>
      </w:pPr>
      <w:r w:rsidRPr="0027684E">
        <w:t>Постановление Правительства РФ от 14.03.2022 N 358 "О внесении изменений в Постановление Правительства Российской Федерации от 30 июня 2010 г. N 490"</w:t>
      </w:r>
    </w:p>
    <w:p w:rsidR="0027684E" w:rsidRDefault="0027684E" w:rsidP="0027684E">
      <w:pPr>
        <w:ind w:firstLine="851"/>
      </w:pPr>
      <w:r w:rsidRPr="0027684E">
        <w:t>Согласно документу, для юрлиц, являющихся общинами коренных малочисленных народов РФ или союзами (ассоциациями) таких общин, а также индивидуальных предпринимателей, относящихся к коренным малочисленным народам РФ, указанная ставка составляет 0,1 рубля за 1 гектар охотничьего угодья.</w:t>
      </w:r>
    </w:p>
    <w:p w:rsidR="0027684E" w:rsidRDefault="0027684E" w:rsidP="0027684E">
      <w:pPr>
        <w:ind w:firstLine="851"/>
      </w:pPr>
    </w:p>
    <w:p w:rsidR="0027684E" w:rsidRDefault="0027684E" w:rsidP="0027684E">
      <w:pPr>
        <w:ind w:firstLine="851"/>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Определены критерии отнесения юрлиц и ИП к регулируемым организациям в области ограничения выбросов парниковых газов</w:t>
      </w:r>
    </w:p>
    <w:p w:rsidR="0027684E" w:rsidRDefault="0027684E" w:rsidP="0027684E">
      <w:pPr>
        <w:ind w:firstLine="851"/>
        <w:rPr>
          <w:b/>
          <w:bCs/>
        </w:rPr>
      </w:pPr>
    </w:p>
    <w:p w:rsidR="0027684E" w:rsidRPr="0027684E" w:rsidRDefault="0027684E" w:rsidP="0027684E">
      <w:pPr>
        <w:ind w:firstLine="851"/>
      </w:pPr>
      <w:r w:rsidRPr="0027684E">
        <w:t>Постановление Правительства РФ от 14.03.2022 N 355 "О критериях отнесения юридических лиц и индивидуальных предпринимателей к регулируемым организациям"</w:t>
      </w:r>
    </w:p>
    <w:p w:rsidR="0027684E" w:rsidRPr="0027684E" w:rsidRDefault="0027684E" w:rsidP="0027684E">
      <w:pPr>
        <w:ind w:firstLine="851"/>
      </w:pPr>
      <w:r w:rsidRPr="0027684E">
        <w:t>Установлено, что юрлица и ИП относятся к регулируемым организациям, в случае если их хозяйственная и иная деятельность одновременно удовлетворяет следующим требованиям:</w:t>
      </w:r>
    </w:p>
    <w:p w:rsidR="0027684E" w:rsidRPr="0027684E" w:rsidRDefault="0027684E" w:rsidP="0027684E">
      <w:pPr>
        <w:ind w:firstLine="851"/>
      </w:pPr>
      <w:r w:rsidRPr="0027684E">
        <w:t>сопровождается выбросами парниковых газов, масса которых эквивалентна 150 и более тыс. тонн углекислого газа в год;</w:t>
      </w:r>
    </w:p>
    <w:p w:rsidR="0027684E" w:rsidRPr="0027684E" w:rsidRDefault="0027684E" w:rsidP="0027684E">
      <w:pPr>
        <w:ind w:firstLine="851"/>
      </w:pPr>
      <w:r w:rsidRPr="0027684E">
        <w:t>соответствует производственным процессам и (или) видам хозяйственной и иной деятельности по перечню и показателям таких процессов и видов деятельности, определенных документом.</w:t>
      </w:r>
    </w:p>
    <w:p w:rsidR="0027684E" w:rsidRDefault="0027684E" w:rsidP="0027684E">
      <w:pPr>
        <w:ind w:firstLine="851"/>
      </w:pPr>
      <w:r w:rsidRPr="0027684E">
        <w:t>Настоящее постановление вступает в силу с 1 сентября 2022 года и действует до 1 января 2025 года.</w:t>
      </w: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С 1 сентября 2022 года применяются обновленные правила выдачи разрешения на оборот объектов животного мира, занесенных в Красную книгу РФ</w:t>
      </w:r>
    </w:p>
    <w:p w:rsidR="0027684E" w:rsidRDefault="0027684E" w:rsidP="0027684E">
      <w:pPr>
        <w:ind w:firstLine="851"/>
        <w:rPr>
          <w:b/>
          <w:bCs/>
        </w:rPr>
      </w:pPr>
    </w:p>
    <w:p w:rsidR="0027684E" w:rsidRPr="0027684E" w:rsidRDefault="0027684E" w:rsidP="0027684E">
      <w:pPr>
        <w:ind w:firstLine="851"/>
      </w:pPr>
      <w:r w:rsidRPr="0027684E">
        <w:t>Постановление Правительства РФ от 11.03.2022 N 343 "Об утверждении Правил выдачи разрешения на оборот объектов животного мира, занесенных в Красную книгу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27684E" w:rsidRPr="0027684E" w:rsidRDefault="0027684E" w:rsidP="0027684E">
      <w:pPr>
        <w:ind w:firstLine="851"/>
      </w:pPr>
      <w:r w:rsidRPr="0027684E">
        <w:t>Установлено, что в период с 1 января 2023 года до 1 сентября 2028 года выдача разрешений на оборот объектов животного мира, занесенных в Красную книгу РФ, а также разрешений на оборот диких животных, принадлежащих к видам, занесенным в Красную книгу РФ, подтверждается Росприроднадзором записью в соответствующем реестре.</w:t>
      </w:r>
    </w:p>
    <w:p w:rsidR="0027684E" w:rsidRPr="0027684E" w:rsidRDefault="0027684E" w:rsidP="0027684E">
      <w:pPr>
        <w:ind w:firstLine="851"/>
      </w:pPr>
      <w:r w:rsidRPr="0027684E">
        <w:t>Содержание в неволе объектов животного мира, занесенных в Красную книгу РФ, допускается только в целях их сохранения и воспроизводства в искусственно созданной среде обитания, а также в научных и культурно-просветительских целях. Их выпуск в естественную природную среду осуществляется в целях сохранения и (или) пополнения природных популяций.</w:t>
      </w:r>
    </w:p>
    <w:p w:rsidR="0027684E" w:rsidRPr="0027684E" w:rsidRDefault="0027684E" w:rsidP="0027684E">
      <w:pPr>
        <w:ind w:firstLine="851"/>
      </w:pPr>
      <w:r w:rsidRPr="0027684E">
        <w:t>Ряд актов Правительства РФ признан утратившим силу, в том числе Постановление Правительства РФ от 19 февраля 1996 г. N 156, изданное для регулирования аналогичных вопросов.</w:t>
      </w:r>
    </w:p>
    <w:p w:rsidR="0027684E" w:rsidRDefault="0027684E" w:rsidP="0027684E">
      <w:pPr>
        <w:ind w:firstLine="851"/>
      </w:pPr>
      <w:r w:rsidRPr="0027684E">
        <w:t>Утвержденные настоящим постановлением правила действуют до 1 сентября 2028 года, за исключением положений, для которых предусмотрен иной срок их действия.</w:t>
      </w:r>
    </w:p>
    <w:p w:rsidR="0027684E" w:rsidRDefault="0027684E" w:rsidP="0027684E">
      <w:pPr>
        <w:ind w:firstLine="851"/>
      </w:pPr>
    </w:p>
    <w:p w:rsidR="0027684E" w:rsidRDefault="0027684E" w:rsidP="0027684E">
      <w:pPr>
        <w:ind w:firstLine="851"/>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С 1 сентября 2022 года подлежит применению методика определения высокого и очень высокого загрязнения атмосферного воздуха</w:t>
      </w:r>
    </w:p>
    <w:p w:rsidR="0027684E" w:rsidRDefault="0027684E" w:rsidP="0027684E">
      <w:pPr>
        <w:ind w:firstLine="851"/>
        <w:rPr>
          <w:b/>
          <w:bCs/>
        </w:rPr>
      </w:pPr>
    </w:p>
    <w:p w:rsidR="0027684E" w:rsidRPr="0027684E" w:rsidRDefault="0027684E" w:rsidP="0027684E">
      <w:pPr>
        <w:ind w:firstLine="851"/>
      </w:pPr>
      <w:r w:rsidRPr="0027684E">
        <w:t>Приказ Минприроды России от 17.02.2022 N 106 "Об утверждении методики определения высокого и очень высокого загрязнения атмосферного воздуха" (Зарегистрировано в Минюсте России 28.02.2022 N 67536)</w:t>
      </w:r>
    </w:p>
    <w:p w:rsidR="0027684E" w:rsidRPr="0027684E" w:rsidRDefault="0027684E" w:rsidP="0027684E">
      <w:pPr>
        <w:ind w:firstLine="851"/>
      </w:pPr>
      <w:r w:rsidRPr="0027684E">
        <w:t>Методика предназначена для определения загрязнения атмосферного воздуха как высокого и очень высокого в целях установления городов, дополнительно включаемых в эксперимент по квотированию выбросов загрязняющих веществ (за исключением радиоактивных веществ) в атмосферный воздух на основе сводных расчетов загрязнения атмосферного воздуха.</w:t>
      </w:r>
    </w:p>
    <w:p w:rsidR="0027684E" w:rsidRDefault="0027684E" w:rsidP="0027684E">
      <w:pPr>
        <w:ind w:firstLine="851"/>
      </w:pPr>
      <w:r w:rsidRPr="0027684E">
        <w:t>Определено, что загрязнение атмосферного воздуха в городе определяется как высокое и очень высокое, если такое загрязнение устанавливалось не менее трех лет в течение пятилетнего периода, предшествующего году определения такого загрязнения.</w:t>
      </w:r>
    </w:p>
    <w:p w:rsidR="0027684E" w:rsidRDefault="0027684E" w:rsidP="0027684E">
      <w:pPr>
        <w:ind w:firstLine="851"/>
      </w:pPr>
    </w:p>
    <w:p w:rsidR="0027684E" w:rsidRDefault="0027684E" w:rsidP="0027684E">
      <w:pPr>
        <w:ind w:firstLine="851"/>
      </w:pPr>
    </w:p>
    <w:p w:rsidR="0027684E" w:rsidRDefault="0027684E" w:rsidP="0027684E">
      <w:pPr>
        <w:ind w:firstLine="851"/>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Правительством РФ актуализированы меры государственного регулирования потребления и обращения веществ, разрушающих озоновый слой</w:t>
      </w:r>
    </w:p>
    <w:p w:rsidR="0027684E" w:rsidRDefault="0027684E" w:rsidP="0027684E">
      <w:pPr>
        <w:ind w:firstLine="851"/>
        <w:rPr>
          <w:b/>
          <w:bCs/>
        </w:rPr>
      </w:pPr>
    </w:p>
    <w:p w:rsidR="0027684E" w:rsidRPr="0027684E" w:rsidRDefault="0027684E" w:rsidP="0027684E">
      <w:pPr>
        <w:ind w:firstLine="851"/>
      </w:pPr>
      <w:r w:rsidRPr="0027684E">
        <w:t>Постановление Правительства РФ от 18.02.2022 N 206 "О мерах государственного регулирования потребления и обращения веществ, разрушающих озоновый слой"</w:t>
      </w:r>
    </w:p>
    <w:p w:rsidR="0027684E" w:rsidRPr="0027684E" w:rsidRDefault="0027684E" w:rsidP="0027684E">
      <w:pPr>
        <w:ind w:firstLine="851"/>
      </w:pPr>
      <w:r w:rsidRPr="0027684E">
        <w:t>В частности, из формы отчетности о веществах, разрушающих озоновый слой, исключен раздел, обязывающий юридических лиц и ИП представлять отчетность об использовании таких веществ в действующем оборудовании.</w:t>
      </w:r>
    </w:p>
    <w:p w:rsidR="0027684E" w:rsidRPr="0027684E" w:rsidRDefault="0027684E" w:rsidP="0027684E">
      <w:pPr>
        <w:ind w:firstLine="851"/>
      </w:pPr>
      <w:r w:rsidRPr="0027684E">
        <w:t>Кроме этого, документ дополнен приложением, определяющим значения потенциала глобального потепления регулируемых веществ списка F. Установлено, что указанные значения используются при пересчете в тонны эквивалента СО2.</w:t>
      </w:r>
    </w:p>
    <w:p w:rsidR="0027684E" w:rsidRPr="0027684E" w:rsidRDefault="0027684E" w:rsidP="0027684E">
      <w:pPr>
        <w:ind w:firstLine="851"/>
      </w:pPr>
      <w:r w:rsidRPr="0027684E">
        <w:t>Ряд актов Правительства РФ признан утратившим силу, в их числе Постановление Правительства РФ от 24 марта 2014 г. N 228, изданное для регламентации аналогичных правоотношений.</w:t>
      </w:r>
    </w:p>
    <w:p w:rsidR="0027684E" w:rsidRDefault="0027684E" w:rsidP="0027684E">
      <w:pPr>
        <w:ind w:firstLine="851"/>
      </w:pPr>
      <w:r w:rsidRPr="0027684E">
        <w:t>Настоящее постановление вступает в силу со дня его официального опубликования, за исключением положений, для которых предусмотрен иной срок их вступления в силу.</w:t>
      </w:r>
    </w:p>
    <w:p w:rsidR="0027684E" w:rsidRDefault="0027684E" w:rsidP="0027684E">
      <w:pPr>
        <w:ind w:firstLine="851"/>
      </w:pPr>
    </w:p>
    <w:p w:rsidR="0027684E" w:rsidRDefault="0027684E" w:rsidP="0027684E">
      <w:pPr>
        <w:ind w:firstLine="851"/>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С 1 сентября 2022 г. применяются актуализированные виды лесосечных работ, порядок их выполнения</w:t>
      </w:r>
    </w:p>
    <w:p w:rsidR="0027684E" w:rsidRDefault="0027684E" w:rsidP="0027684E">
      <w:pPr>
        <w:ind w:firstLine="851"/>
        <w:rPr>
          <w:b/>
          <w:bCs/>
        </w:rPr>
      </w:pPr>
    </w:p>
    <w:p w:rsidR="0027684E" w:rsidRDefault="0027684E" w:rsidP="0027684E">
      <w:pPr>
        <w:ind w:firstLine="851"/>
        <w:rPr>
          <w:b/>
          <w:bCs/>
        </w:rPr>
      </w:pPr>
    </w:p>
    <w:p w:rsidR="0027684E" w:rsidRPr="0027684E" w:rsidRDefault="0027684E" w:rsidP="0027684E">
      <w:pPr>
        <w:ind w:firstLine="851"/>
      </w:pPr>
      <w:r w:rsidRPr="0027684E">
        <w:t>Приказ Минприроды России от 17.01.2022 N 23 "Об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 (Зарегистрировано в Минюсте России 15.02.2022 N 67278)</w:t>
      </w:r>
    </w:p>
    <w:p w:rsidR="0027684E" w:rsidRPr="0027684E" w:rsidRDefault="0027684E" w:rsidP="0027684E">
      <w:pPr>
        <w:ind w:firstLine="851"/>
      </w:pPr>
      <w:r w:rsidRPr="0027684E">
        <w:t>Также обновлены:</w:t>
      </w:r>
    </w:p>
    <w:p w:rsidR="0027684E" w:rsidRPr="0027684E" w:rsidRDefault="0027684E" w:rsidP="0027684E">
      <w:pPr>
        <w:ind w:firstLine="851"/>
      </w:pPr>
      <w:r w:rsidRPr="0027684E">
        <w:t>форма технологической карты лесосечных работ;</w:t>
      </w:r>
    </w:p>
    <w:p w:rsidR="0027684E" w:rsidRPr="0027684E" w:rsidRDefault="0027684E" w:rsidP="0027684E">
      <w:pPr>
        <w:ind w:firstLine="851"/>
      </w:pPr>
      <w:r w:rsidRPr="0027684E">
        <w:t>форма акта заключительного осмотра лесосеки;</w:t>
      </w:r>
    </w:p>
    <w:p w:rsidR="0027684E" w:rsidRPr="0027684E" w:rsidRDefault="0027684E" w:rsidP="0027684E">
      <w:pPr>
        <w:ind w:firstLine="851"/>
      </w:pPr>
      <w:r w:rsidRPr="0027684E">
        <w:t>порядок заключительного осмотра лесосеки.</w:t>
      </w:r>
    </w:p>
    <w:p w:rsidR="0027684E" w:rsidRPr="0027684E" w:rsidRDefault="0027684E" w:rsidP="0027684E">
      <w:pPr>
        <w:ind w:firstLine="851"/>
      </w:pPr>
      <w:r w:rsidRPr="0027684E">
        <w:t>Признается утратившим силу Приказ Минприроды России от 27.06.2016 N 367, регулирующий аналогичные правоотношения.</w:t>
      </w:r>
    </w:p>
    <w:p w:rsidR="0027684E" w:rsidRDefault="0027684E" w:rsidP="0027684E">
      <w:pPr>
        <w:ind w:firstLine="851"/>
      </w:pPr>
      <w:r w:rsidRPr="0027684E">
        <w:t>Настоящий приказ действует до 1 сентября 2028 года.</w:t>
      </w:r>
    </w:p>
    <w:p w:rsidR="0027684E" w:rsidRDefault="0027684E" w:rsidP="0027684E">
      <w:pPr>
        <w:ind w:firstLine="851"/>
      </w:pPr>
    </w:p>
    <w:p w:rsidR="0027684E" w:rsidRDefault="0027684E"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631B8" w:rsidRDefault="002631B8" w:rsidP="0027684E">
      <w:pPr>
        <w:ind w:firstLine="851"/>
      </w:pPr>
    </w:p>
    <w:p w:rsidR="0027684E" w:rsidRDefault="0027684E" w:rsidP="0027684E">
      <w:pPr>
        <w:ind w:firstLine="851"/>
      </w:pPr>
    </w:p>
    <w:p w:rsidR="0027684E" w:rsidRDefault="0027684E" w:rsidP="0027684E">
      <w:pPr>
        <w:ind w:firstLine="851"/>
      </w:pPr>
    </w:p>
    <w:p w:rsidR="0027684E" w:rsidRDefault="0027684E" w:rsidP="0027684E">
      <w:pPr>
        <w:ind w:firstLine="851"/>
      </w:pPr>
    </w:p>
    <w:p w:rsidR="0027684E" w:rsidRDefault="0027684E" w:rsidP="0027684E">
      <w:pPr>
        <w:ind w:firstLine="851"/>
      </w:pPr>
    </w:p>
    <w:p w:rsidR="0027684E" w:rsidRPr="0027684E" w:rsidRDefault="0027684E" w:rsidP="0027684E">
      <w:pPr>
        <w:ind w:firstLine="851"/>
        <w:rPr>
          <w:b/>
          <w:bCs/>
        </w:rPr>
      </w:pPr>
      <w:r w:rsidRPr="0027684E">
        <w:rPr>
          <w:b/>
          <w:bCs/>
        </w:rPr>
        <w:t>С 1 сентября 2022 года вступают в силу новые Правила лесоразведения</w:t>
      </w:r>
    </w:p>
    <w:p w:rsidR="0027684E" w:rsidRDefault="0027684E" w:rsidP="0027684E">
      <w:pPr>
        <w:ind w:firstLine="851"/>
        <w:rPr>
          <w:b/>
          <w:bCs/>
        </w:rPr>
      </w:pPr>
    </w:p>
    <w:p w:rsidR="0027684E" w:rsidRPr="0027684E" w:rsidRDefault="0027684E" w:rsidP="0027684E">
      <w:pPr>
        <w:ind w:firstLine="851"/>
      </w:pPr>
      <w:r w:rsidRPr="0027684E">
        <w:t>Приказ Минприроды России от 20.12.2021 N 978 "Об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 (Зарегистрировано в Минюсте России 11.02.2022 N 67239)</w:t>
      </w:r>
    </w:p>
    <w:p w:rsidR="0027684E" w:rsidRPr="0027684E" w:rsidRDefault="0027684E" w:rsidP="0027684E">
      <w:pPr>
        <w:ind w:firstLine="851"/>
      </w:pPr>
      <w:r w:rsidRPr="0027684E">
        <w:t>Реализованы положения Федерального закона от 02.07.2021 N 303-ФЗ "О внесении изменений в Лесной кодекс Российской Федерации и отдельные законодательные акты Российской Федерации".</w:t>
      </w:r>
    </w:p>
    <w:p w:rsidR="0027684E" w:rsidRPr="0027684E" w:rsidRDefault="0027684E" w:rsidP="0027684E">
      <w:pPr>
        <w:ind w:firstLine="851"/>
      </w:pPr>
      <w:r w:rsidRPr="0027684E">
        <w:t>Установлены состав,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форма проекта лесоразведения.</w:t>
      </w:r>
    </w:p>
    <w:p w:rsidR="0027684E" w:rsidRDefault="0027684E" w:rsidP="0027684E">
      <w:pPr>
        <w:ind w:firstLine="851"/>
      </w:pPr>
      <w:r w:rsidRPr="0027684E">
        <w:t>Настоящий приказ действует до 1 сентября 2028 года. Признан утратившим силу аналогичный Приказ Минприроды России от 30.07.2020 N 541.</w:t>
      </w:r>
    </w:p>
    <w:p w:rsidR="0027684E" w:rsidRDefault="0027684E" w:rsidP="0027684E">
      <w:pPr>
        <w:ind w:firstLine="851"/>
      </w:pPr>
    </w:p>
    <w:p w:rsidR="0027684E" w:rsidRDefault="0027684E" w:rsidP="0027684E">
      <w:pPr>
        <w:ind w:firstLine="851"/>
      </w:pPr>
    </w:p>
    <w:p w:rsidR="0027684E" w:rsidRDefault="0027684E" w:rsidP="0027684E">
      <w:pPr>
        <w:ind w:firstLine="851"/>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Утверждены правила подготовки и утверждения плана проведения лесоустройства</w:t>
      </w:r>
    </w:p>
    <w:p w:rsidR="0027684E" w:rsidRDefault="0027684E" w:rsidP="0027684E">
      <w:pPr>
        <w:ind w:firstLine="851"/>
        <w:rPr>
          <w:b/>
          <w:bCs/>
        </w:rPr>
      </w:pPr>
    </w:p>
    <w:p w:rsidR="0027684E" w:rsidRPr="0027684E" w:rsidRDefault="0027684E" w:rsidP="0027684E">
      <w:pPr>
        <w:ind w:firstLine="851"/>
      </w:pPr>
      <w:r w:rsidRPr="0027684E">
        <w:t>Постановление Правительства РФ от 14.02.2022 N 166 "О подготовке и утверждении плана проведения лесоустройства" (вместе с "Правилами подготовки и утверждения плана проведения лесоустройства")</w:t>
      </w:r>
    </w:p>
    <w:p w:rsidR="0027684E" w:rsidRPr="0027684E" w:rsidRDefault="0027684E" w:rsidP="0027684E">
      <w:pPr>
        <w:ind w:firstLine="851"/>
      </w:pPr>
      <w:r w:rsidRPr="0027684E">
        <w:t>Правила определяют порядок подготовки и утверждения плана проведения лесоустройства, случаи, порядок и периодичность внесения в него изменений органами государственной власти, органами местного самоуправления.</w:t>
      </w:r>
    </w:p>
    <w:p w:rsidR="0027684E" w:rsidRPr="0027684E" w:rsidRDefault="0027684E" w:rsidP="0027684E">
      <w:pPr>
        <w:ind w:firstLine="851"/>
      </w:pPr>
      <w:r w:rsidRPr="0027684E">
        <w:t>В плане проведения лесоустройства указываются:</w:t>
      </w:r>
    </w:p>
    <w:p w:rsidR="0027684E" w:rsidRPr="0027684E" w:rsidRDefault="0027684E" w:rsidP="0027684E">
      <w:pPr>
        <w:ind w:firstLine="851"/>
      </w:pPr>
      <w:r w:rsidRPr="0027684E">
        <w:t>местоположение и наименование объекта лесоустройства (субъект РФ, лесничество, участковое лесничество);</w:t>
      </w:r>
    </w:p>
    <w:p w:rsidR="0027684E" w:rsidRPr="0027684E" w:rsidRDefault="0027684E" w:rsidP="0027684E">
      <w:pPr>
        <w:ind w:firstLine="851"/>
      </w:pPr>
      <w:r w:rsidRPr="0027684E">
        <w:t>площадь объекта лесоустройства;</w:t>
      </w:r>
    </w:p>
    <w:p w:rsidR="0027684E" w:rsidRPr="0027684E" w:rsidRDefault="0027684E" w:rsidP="0027684E">
      <w:pPr>
        <w:ind w:firstLine="851"/>
      </w:pPr>
      <w:r w:rsidRPr="0027684E">
        <w:t>год проведения мероприятия по лесоустройству в отношении объекта лесоустройства;</w:t>
      </w:r>
    </w:p>
    <w:p w:rsidR="0027684E" w:rsidRPr="0027684E" w:rsidRDefault="0027684E" w:rsidP="0027684E">
      <w:pPr>
        <w:ind w:firstLine="851"/>
      </w:pPr>
      <w:r w:rsidRPr="0027684E">
        <w:t>наименование мероприятия по лесоустройству в отношении объекта лесоустройства.</w:t>
      </w:r>
    </w:p>
    <w:p w:rsidR="0027684E" w:rsidRDefault="0027684E" w:rsidP="0027684E">
      <w:pPr>
        <w:ind w:firstLine="851"/>
      </w:pPr>
      <w:r w:rsidRPr="0027684E">
        <w:t>План проведения лесоустройства в отношении лесов, расположенных на землях лесного фонда, подготавливается и утверждается Рослесхозом, а в отношении лесов, расположенных на землях иных категорий, -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РФ.</w:t>
      </w:r>
    </w:p>
    <w:p w:rsidR="0027684E" w:rsidRDefault="0027684E" w:rsidP="0027684E">
      <w:pPr>
        <w:ind w:firstLine="851"/>
      </w:pPr>
    </w:p>
    <w:p w:rsidR="0027684E" w:rsidRDefault="0027684E" w:rsidP="0027684E">
      <w:pPr>
        <w:ind w:firstLine="851"/>
      </w:pPr>
    </w:p>
    <w:p w:rsidR="0027684E" w:rsidRDefault="0027684E" w:rsidP="0027684E">
      <w:pPr>
        <w:ind w:firstLine="851"/>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631B8" w:rsidRDefault="002631B8" w:rsidP="0027684E">
      <w:pPr>
        <w:ind w:firstLine="851"/>
        <w:rPr>
          <w:b/>
          <w:bCs/>
        </w:rPr>
      </w:pPr>
    </w:p>
    <w:p w:rsidR="0027684E" w:rsidRDefault="0027684E" w:rsidP="0027684E">
      <w:pPr>
        <w:ind w:firstLine="851"/>
        <w:rPr>
          <w:b/>
          <w:bCs/>
        </w:rPr>
      </w:pPr>
      <w:r w:rsidRPr="0027684E">
        <w:rPr>
          <w:b/>
          <w:bCs/>
        </w:rPr>
        <w:t>С 1 сентября 2022 года актуализируются требования к использованию лесов для создания и эксплуатации объектов лесоперерабатывающей инфраструктуры</w:t>
      </w:r>
    </w:p>
    <w:p w:rsidR="0027684E" w:rsidRDefault="0027684E" w:rsidP="0027684E">
      <w:pPr>
        <w:ind w:firstLine="851"/>
        <w:rPr>
          <w:b/>
          <w:bCs/>
        </w:rPr>
      </w:pPr>
    </w:p>
    <w:p w:rsidR="0027684E" w:rsidRDefault="0027684E" w:rsidP="0027684E">
      <w:pPr>
        <w:ind w:firstLine="851"/>
        <w:rPr>
          <w:b/>
          <w:bCs/>
        </w:rPr>
      </w:pPr>
    </w:p>
    <w:p w:rsidR="0027684E" w:rsidRPr="0027684E" w:rsidRDefault="0027684E" w:rsidP="0027684E">
      <w:pPr>
        <w:ind w:firstLine="851"/>
      </w:pPr>
      <w:r w:rsidRPr="0027684E">
        <w:t>Приказ Минприроды России от 31.01.2022 N 54 "Об утверждении Правил использования лесов для создания и эксплуатации объектов лесоперерабатывающей инфраструктуры" (Зарегистрировано в Минюсте России 15.02.2022 N 67277)</w:t>
      </w:r>
    </w:p>
    <w:p w:rsidR="0027684E" w:rsidRPr="0027684E" w:rsidRDefault="0027684E" w:rsidP="0027684E">
      <w:pPr>
        <w:ind w:firstLine="851"/>
      </w:pPr>
      <w:r w:rsidRPr="0027684E">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лесные земли: участки невозобновившихся вырубок, гарей, редин, пустырей, прогалин, а также площади, на которых произрастают низкополнотные и наименее ценные лесные насаждения. Создание и эксплуатация лесоперерабатывающей инфраструктуры запрещается в защитных лесах, а также в иных предусмотренных Лесным кодексом РФ и другими федеральными законами случаях.</w:t>
      </w:r>
    </w:p>
    <w:p w:rsidR="0027684E" w:rsidRPr="0027684E" w:rsidRDefault="0027684E" w:rsidP="0027684E">
      <w:pPr>
        <w:ind w:firstLine="851"/>
      </w:pPr>
      <w:r w:rsidRPr="0027684E">
        <w:t>Устанавливаются права и обязанности граждан, юридических лиц, использующих леса для создания и эксплуатации объектов лесоперерабатывающей инфраструктуры.</w:t>
      </w:r>
    </w:p>
    <w:p w:rsidR="0027684E" w:rsidRPr="0027684E" w:rsidRDefault="0027684E" w:rsidP="0027684E">
      <w:pPr>
        <w:ind w:firstLine="851"/>
      </w:pPr>
      <w:r w:rsidRPr="0027684E">
        <w:t>Признается утратившим силу приказ Минприроды России от 28 июля 2020 г. N 495, которым утверждены правила, регулирующие аналогичные правоотношения.</w:t>
      </w:r>
    </w:p>
    <w:p w:rsidR="0027684E" w:rsidRDefault="0027684E" w:rsidP="0027684E">
      <w:pPr>
        <w:ind w:firstLine="851"/>
      </w:pPr>
      <w:r w:rsidRPr="0027684E">
        <w:t>Настоящий приказ действует до 1 сентября 2028 года.</w:t>
      </w:r>
    </w:p>
    <w:p w:rsidR="00424A7E" w:rsidRDefault="00424A7E" w:rsidP="0027684E">
      <w:pPr>
        <w:ind w:firstLine="851"/>
      </w:pPr>
    </w:p>
    <w:p w:rsidR="00424A7E" w:rsidRDefault="00424A7E" w:rsidP="0027684E">
      <w:pPr>
        <w:ind w:firstLine="851"/>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p>
    <w:p w:rsidR="00424A7E" w:rsidRDefault="00424A7E" w:rsidP="00424A7E">
      <w:pPr>
        <w:ind w:firstLine="851"/>
        <w:rPr>
          <w:b/>
          <w:bCs/>
        </w:rPr>
      </w:pPr>
      <w:r w:rsidRPr="00424A7E">
        <w:rPr>
          <w:b/>
          <w:bCs/>
        </w:rPr>
        <w:t>С 1 сентября 2022 года актуализируются требования к использованию лесов для создания и эксплуатации объектов лесоперерабатывающей инфраструктуры</w:t>
      </w:r>
    </w:p>
    <w:p w:rsidR="00424A7E" w:rsidRDefault="00424A7E" w:rsidP="00424A7E">
      <w:pPr>
        <w:ind w:firstLine="851"/>
        <w:rPr>
          <w:b/>
          <w:bCs/>
        </w:rPr>
      </w:pPr>
    </w:p>
    <w:p w:rsidR="00424A7E" w:rsidRPr="00424A7E" w:rsidRDefault="00424A7E" w:rsidP="00424A7E">
      <w:pPr>
        <w:ind w:firstLine="851"/>
      </w:pPr>
      <w:r w:rsidRPr="00424A7E">
        <w:t>Приказ Минприроды России от 31.01.2022 N 54 "Об утверждении Правил использования лесов для создания и эксплуатации объектов лесоперерабатывающей инфраструктуры" (Зарегистрировано в Минюсте России 15.02.2022 N 67277)</w:t>
      </w:r>
    </w:p>
    <w:p w:rsidR="00424A7E" w:rsidRPr="00424A7E" w:rsidRDefault="00424A7E" w:rsidP="00424A7E">
      <w:pPr>
        <w:ind w:firstLine="851"/>
      </w:pPr>
      <w:r w:rsidRPr="00424A7E">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лесные земли: участки невозобновившихся вырубок, гарей, редин, пустырей, прогалин, а также площади, на которых произрастают низкополнотные и наименее ценные лесные насаждения. Создание и эксплуатация лесоперерабатывающей инфраструктуры запрещается в защитных лесах, а также в иных предусмотренных Лесным кодексом РФ и другими федеральными законами случаях.</w:t>
      </w:r>
    </w:p>
    <w:p w:rsidR="00424A7E" w:rsidRPr="00424A7E" w:rsidRDefault="00424A7E" w:rsidP="00424A7E">
      <w:pPr>
        <w:ind w:firstLine="851"/>
      </w:pPr>
      <w:r w:rsidRPr="00424A7E">
        <w:t>Устанавливаются права и обязанности граждан, юридических лиц, использующих леса для создания и эксплуатации объектов лесоперерабатывающей инфраструктуры.</w:t>
      </w:r>
    </w:p>
    <w:p w:rsidR="00424A7E" w:rsidRPr="00424A7E" w:rsidRDefault="00424A7E" w:rsidP="00424A7E">
      <w:pPr>
        <w:ind w:firstLine="851"/>
      </w:pPr>
      <w:r w:rsidRPr="00424A7E">
        <w:t>Признается утратившим силу приказ Минприроды России от 28 июля 2020 г. N 495, которым утверждены правила, регулирующие аналогичные правоотношения.</w:t>
      </w:r>
    </w:p>
    <w:p w:rsidR="00424A7E" w:rsidRDefault="00424A7E" w:rsidP="00424A7E">
      <w:pPr>
        <w:ind w:firstLine="851"/>
      </w:pPr>
      <w:r w:rsidRPr="00424A7E">
        <w:t>Настоящий приказ действует до 1 сентября 2028 года.</w:t>
      </w: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rPr>
          <w:b/>
          <w:bCs/>
        </w:rPr>
      </w:pPr>
      <w:r w:rsidRPr="00424A7E">
        <w:rPr>
          <w:b/>
          <w:bCs/>
        </w:rPr>
        <w:t>Внесены дополнения в перечень видов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w:t>
      </w:r>
    </w:p>
    <w:p w:rsidR="00424A7E" w:rsidRDefault="00424A7E" w:rsidP="00424A7E">
      <w:pPr>
        <w:ind w:firstLine="851"/>
        <w:rPr>
          <w:b/>
          <w:bCs/>
        </w:rPr>
      </w:pPr>
    </w:p>
    <w:p w:rsidR="00424A7E" w:rsidRPr="00424A7E" w:rsidRDefault="00424A7E" w:rsidP="00424A7E">
      <w:pPr>
        <w:ind w:firstLine="851"/>
      </w:pPr>
      <w:r w:rsidRPr="00424A7E">
        <w:t>Постановление Правительства РФ от 12.02.2022 N 153 "О внесении изменения в Постановление Правительства Российской Федерации от 19 сентября 2020 г. N 1499"</w:t>
      </w:r>
    </w:p>
    <w:p w:rsidR="00424A7E" w:rsidRDefault="00424A7E" w:rsidP="00424A7E">
      <w:pPr>
        <w:ind w:firstLine="851"/>
      </w:pPr>
      <w:r w:rsidRPr="00424A7E">
        <w:t>В указанный перечень включена в том числе нефть из конкретной залежи углеводородного сырья, отнесенной к ачимовским продуктивным отложениям, с показателем проницаемости не более 2-10-3 мкм2 на основании утверждаемых Минприроды России по согласованию с Минфином России стратиграфических характеристик (система, отдел, горизонт, пласт) залежей углеводородного сырья для целей их отнесения к ачимовским продуктивным отложениям в соответствии с данными государственного баланса запасов полезных ископаемых.</w:t>
      </w: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Pr="00424A7E" w:rsidRDefault="00424A7E" w:rsidP="00424A7E">
      <w:pPr>
        <w:ind w:firstLine="851"/>
        <w:rPr>
          <w:b/>
          <w:bCs/>
        </w:rPr>
      </w:pPr>
      <w:r w:rsidRPr="00424A7E">
        <w:rPr>
          <w:b/>
          <w:bCs/>
        </w:rPr>
        <w:t>Подготовлена памятка по внесению информации о местах (пунктах) складирования древесины и объектах лесоперерабатывающей инфраструктуры в ЛесЕГАИС</w:t>
      </w:r>
    </w:p>
    <w:p w:rsidR="00424A7E" w:rsidRDefault="00424A7E" w:rsidP="00424A7E">
      <w:pPr>
        <w:ind w:firstLine="851"/>
        <w:rPr>
          <w:b/>
          <w:bCs/>
        </w:rPr>
      </w:pPr>
    </w:p>
    <w:p w:rsidR="00424A7E" w:rsidRDefault="00424A7E" w:rsidP="00424A7E">
      <w:pPr>
        <w:ind w:firstLine="851"/>
        <w:rPr>
          <w:b/>
          <w:bCs/>
        </w:rPr>
      </w:pPr>
    </w:p>
    <w:p w:rsidR="00424A7E" w:rsidRPr="00424A7E" w:rsidRDefault="00424A7E" w:rsidP="00424A7E">
      <w:pPr>
        <w:ind w:firstLine="851"/>
      </w:pPr>
      <w:r w:rsidRPr="00424A7E">
        <w:t>&lt;Письмо&gt; Рослесхоза от 18.11.2021 N ВС-04-54/26639 "О разъяснении статьи 50.4-1 Лесного кодекса Российской Федерации" (вместе с "Памяткой по внесению информации о местах (пунктах) складирования древесины (далее - МСД) и объектов лесоперерабатывающей инфраструктуры (далее - ОЛИ) в единую государственную автоматизированную информационную систему учета древесины и сделок с ней (далее - ЛесЕГАИС)")</w:t>
      </w:r>
    </w:p>
    <w:p w:rsidR="00424A7E" w:rsidRPr="00424A7E" w:rsidRDefault="00424A7E" w:rsidP="00424A7E">
      <w:pPr>
        <w:ind w:firstLine="851"/>
      </w:pPr>
      <w:r w:rsidRPr="00424A7E">
        <w:t>Содержатся ответы на следующие вопросы, в том числе:</w:t>
      </w:r>
    </w:p>
    <w:p w:rsidR="00424A7E" w:rsidRPr="00424A7E" w:rsidRDefault="00424A7E" w:rsidP="00424A7E">
      <w:pPr>
        <w:ind w:firstLine="851"/>
      </w:pPr>
      <w:r w:rsidRPr="00424A7E">
        <w:t>все ли объекты лесоперерабатывающей инфраструктуры, в соответствии со ст. 50.4-2 Лесного кодекса РФ необходимо вносить в ЛесЕГАИС;</w:t>
      </w:r>
    </w:p>
    <w:p w:rsidR="00424A7E" w:rsidRPr="00424A7E" w:rsidRDefault="00424A7E" w:rsidP="00424A7E">
      <w:pPr>
        <w:ind w:firstLine="851"/>
      </w:pPr>
      <w:r w:rsidRPr="00424A7E">
        <w:t>как правильно внести в указанную систему информацию о местах (пунктах) складирования древесины и объектах лесоперерабатывающей инфраструктуры;</w:t>
      </w:r>
    </w:p>
    <w:p w:rsidR="00424A7E" w:rsidRDefault="00424A7E" w:rsidP="00424A7E">
      <w:pPr>
        <w:ind w:firstLine="851"/>
      </w:pPr>
      <w:r w:rsidRPr="00424A7E">
        <w:t>необходимо ли заносить в систему информацию о местах (пунктах) складирования древесины и объектах лесоперерабатывающей инфраструктуры, находящихся не на землях лесного фонда.</w:t>
      </w: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rPr>
          <w:b/>
          <w:bCs/>
        </w:rPr>
      </w:pPr>
      <w:r w:rsidRPr="00424A7E">
        <w:rPr>
          <w:b/>
          <w:bCs/>
        </w:rPr>
        <w:t>Рослесхозом даны разъяснения по некоторым вопросам заполнения электронного сопроводительного документа на транспортировку древесины и продукции ее переработки</w:t>
      </w:r>
    </w:p>
    <w:p w:rsidR="00424A7E" w:rsidRDefault="00424A7E" w:rsidP="00424A7E">
      <w:pPr>
        <w:ind w:firstLine="851"/>
        <w:rPr>
          <w:b/>
          <w:bCs/>
        </w:rPr>
      </w:pPr>
    </w:p>
    <w:p w:rsidR="00424A7E" w:rsidRDefault="00424A7E" w:rsidP="00424A7E">
      <w:pPr>
        <w:ind w:firstLine="851"/>
        <w:rPr>
          <w:b/>
          <w:bCs/>
        </w:rPr>
      </w:pPr>
    </w:p>
    <w:p w:rsidR="00424A7E" w:rsidRPr="00424A7E" w:rsidRDefault="00424A7E" w:rsidP="00424A7E">
      <w:pPr>
        <w:ind w:firstLine="851"/>
      </w:pPr>
      <w:r w:rsidRPr="00424A7E">
        <w:t>&lt;Письмо&gt; Рослесхоза от 02.02.2022 N ВС-04-54/2235 "Разъяснения о порядке оформления электронных сопроводительных документов на транспортировку древесины"</w:t>
      </w:r>
    </w:p>
    <w:p w:rsidR="00424A7E" w:rsidRPr="00424A7E" w:rsidRDefault="00424A7E" w:rsidP="00424A7E">
      <w:pPr>
        <w:ind w:firstLine="851"/>
      </w:pPr>
      <w:r w:rsidRPr="00424A7E">
        <w:t>В частности, сообщается, что Постановлением Правительства РФ от 6 декабря 2021 г. N 2214, вступившим в законную силу 1 января 2022 г., признано утратившим силу Постановление Правительства РФ от 16 октября 2020 г. N 1696 "О сопроводительном документе на транспортировку древесины", устанавливающее требования к форме и правилам оформления сопроводительного документа на бумажном носителе.</w:t>
      </w:r>
    </w:p>
    <w:p w:rsidR="00424A7E" w:rsidRPr="00424A7E" w:rsidRDefault="00424A7E" w:rsidP="00424A7E">
      <w:pPr>
        <w:ind w:firstLine="851"/>
      </w:pPr>
      <w:r w:rsidRPr="00424A7E">
        <w:t>Юридические нормы, вступившие в законную силу 1 января 2022 г., связаны с изменениями требований к формату и правилам заполнения сопроводительного документа на транспортировку древесины и продукции ее переработки вследствие перевода данного документа в электронный вид. При этом сфера применения положений лесного законодательства, регламентирующих транспортировку древесины и продукции ее переработки, остается неизменной по отношению к ст. 50.4 Лесного кодекса РФ в предыдущих редакциях, ЭСД оформляется в тех же случаях, в которых оформлялся сопроводительный документ на бумажном носителе.</w:t>
      </w:r>
    </w:p>
    <w:p w:rsidR="00424A7E" w:rsidRDefault="00424A7E" w:rsidP="00424A7E">
      <w:pPr>
        <w:ind w:firstLine="851"/>
      </w:pPr>
      <w:r w:rsidRPr="00424A7E">
        <w:t>Кроме того, в числе прочего разъяснены порядок заполнения пункта 11 формы ЭСД информацией о государственных регистрационных знаках автотранспортных средств, а также особенности оформления ЭСД при транспортировке дровяной древесины.</w:t>
      </w: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Default="00424A7E" w:rsidP="00424A7E">
      <w:pPr>
        <w:ind w:firstLine="851"/>
      </w:pPr>
    </w:p>
    <w:p w:rsidR="00424A7E" w:rsidRPr="00424A7E" w:rsidRDefault="00424A7E" w:rsidP="00424A7E">
      <w:pPr>
        <w:ind w:firstLine="851"/>
        <w:rPr>
          <w:b/>
          <w:bCs/>
        </w:rPr>
      </w:pPr>
      <w:r w:rsidRPr="00424A7E">
        <w:rPr>
          <w:b/>
          <w:bCs/>
        </w:rPr>
        <w:t>С 1 сентября 2022 года вводится в действие актуализированный порядок предоставления юридическими лицами и индивидуальными предпринимателями в Росгидромет информации о негативном воздействии на окружающую среду</w:t>
      </w:r>
    </w:p>
    <w:p w:rsidR="00424A7E" w:rsidRDefault="00424A7E" w:rsidP="00424A7E">
      <w:pPr>
        <w:ind w:firstLine="851"/>
      </w:pPr>
    </w:p>
    <w:p w:rsidR="00415458" w:rsidRDefault="00415458" w:rsidP="00424A7E">
      <w:pPr>
        <w:ind w:firstLine="851"/>
      </w:pPr>
    </w:p>
    <w:p w:rsidR="00415458" w:rsidRDefault="00415458" w:rsidP="00415458">
      <w:pPr>
        <w:ind w:firstLine="851"/>
      </w:pPr>
      <w:r>
        <w:t>Приказ Минприроды России от 24.01.2022 N 35 "Об утверждении порядка предоставления юридическими лицами независимо от их организационно-правовой формы и индивидуальными предпринимателями, осуществляющими сбор информации о состоянии окружающей среды и ее загрязнении, в Федеральную службу по гидрометеорологии и мониторингу окружающей среды указанной информации, а также информации о чрезвычайных ситуациях техногенного характера, которые оказали, оказывают и (или) могут оказать негативное воздействие на окружающую среду" (Зарегистрировано в Минюсте России 01.02.2022 N 67080)</w:t>
      </w:r>
    </w:p>
    <w:p w:rsidR="00415458" w:rsidRDefault="00415458" w:rsidP="00415458">
      <w:pPr>
        <w:ind w:firstLine="851"/>
      </w:pPr>
      <w:r>
        <w:t>Информацию о состоянии окружающей среды и ее загрязнении, а также информацию о чрезвычайных ситуациях техногенного характера, которые оказали, оказывают и (или) могут оказать негативное воздействие на окружающую среду, предоставляют юридические лица независимо от их организационно-правовой формы и индивидуальные предприниматели, осуществляющие на основании лицензий деятельность в области гидрометеорологии и смежных с ней областях.</w:t>
      </w:r>
    </w:p>
    <w:p w:rsidR="00415458" w:rsidRDefault="00415458" w:rsidP="00415458">
      <w:pPr>
        <w:ind w:firstLine="851"/>
      </w:pPr>
      <w:r>
        <w:t>К информации о состоянии окружающей среды и ее загрязнении относится информация, полученная в ходе осуществления деятельности в области гидрометеорологии и смежных с ней областях, которая включает в себя в зависимости от вида наблюдений:</w:t>
      </w:r>
    </w:p>
    <w:p w:rsidR="00415458" w:rsidRDefault="00415458" w:rsidP="00415458">
      <w:pPr>
        <w:ind w:firstLine="851"/>
      </w:pPr>
      <w:r>
        <w:t>метеорологические, аэрологические, климатические, гидрологические, океанологические, гелиогеофизические (в том числе околоземного космического пространства) и агрометеорологические характеристики окружающей среды;</w:t>
      </w:r>
    </w:p>
    <w:p w:rsidR="00415458" w:rsidRDefault="00415458" w:rsidP="00415458">
      <w:pPr>
        <w:ind w:firstLine="851"/>
      </w:pPr>
      <w:r>
        <w:t>уровни загрязнения (включая радиоактивное) атмосферного воздуха, почв, водных объектов и околоземного космического пространства.</w:t>
      </w:r>
    </w:p>
    <w:p w:rsidR="00415458" w:rsidRDefault="00415458" w:rsidP="00415458">
      <w:pPr>
        <w:ind w:firstLine="851"/>
      </w:pPr>
      <w:r>
        <w:t>Признается утратившим силу Приказ Минприроды России от 30.07.2020 N 509, которым утвержден аналогичный порядок.</w:t>
      </w:r>
    </w:p>
    <w:p w:rsidR="00415458" w:rsidRDefault="00415458" w:rsidP="00415458">
      <w:pPr>
        <w:ind w:firstLine="851"/>
      </w:pPr>
      <w:r>
        <w:t>Настоящий приказ действует до 01.09.2028.</w:t>
      </w: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rPr>
          <w:b/>
          <w:bCs/>
        </w:rPr>
      </w:pPr>
      <w:r w:rsidRPr="00415458">
        <w:rPr>
          <w:b/>
          <w:bCs/>
        </w:rPr>
        <w:t>Рассмотрен вопрос об использовании данных инвентаризации источников выбросов и выбросов загрязняющих веществ в атмосферный воздух при подготовке природоохранной документации</w:t>
      </w:r>
    </w:p>
    <w:p w:rsidR="00415458" w:rsidRDefault="00415458" w:rsidP="00415458">
      <w:pPr>
        <w:ind w:firstLine="851"/>
        <w:rPr>
          <w:b/>
          <w:bCs/>
        </w:rPr>
      </w:pPr>
    </w:p>
    <w:p w:rsidR="00415458" w:rsidRDefault="00415458" w:rsidP="00415458">
      <w:pPr>
        <w:ind w:firstLine="851"/>
        <w:rPr>
          <w:b/>
          <w:bCs/>
        </w:rPr>
      </w:pPr>
    </w:p>
    <w:p w:rsidR="00415458" w:rsidRPr="00415458" w:rsidRDefault="00415458" w:rsidP="00415458">
      <w:pPr>
        <w:ind w:firstLine="851"/>
      </w:pPr>
      <w:r w:rsidRPr="00415458">
        <w:t>&lt;Письмо&gt; Минприроды России от 19.01.2022 N 12-47/1354 "Об инвентаризации выбросов"</w:t>
      </w:r>
    </w:p>
    <w:p w:rsidR="00415458" w:rsidRPr="00415458" w:rsidRDefault="00415458" w:rsidP="00415458">
      <w:pPr>
        <w:ind w:firstLine="851"/>
      </w:pPr>
      <w:r w:rsidRPr="00415458">
        <w:t>Отмечается, что нормативными правовыми актами, регламентирующими порядок разработки нормативов допустимых выбросов загрязняющих веществ в атмосферный воздух, заполнение декларации о воздействии на окружающую среду, разработку программы производственного экологического контроля, разработку мероприятий в период наступления неблагоприятных метеорологических условий предусмотрено использование данных, содержащихся в отчете об инвентаризации выбросов.</w:t>
      </w:r>
    </w:p>
    <w:p w:rsidR="00415458" w:rsidRDefault="00415458" w:rsidP="00415458">
      <w:pPr>
        <w:ind w:firstLine="851"/>
      </w:pPr>
      <w:r w:rsidRPr="00415458">
        <w:t>Необходимость учета выбросов передвижных источников при подготовке вышеуказанной разрешительной документации и отчетности определяется видом и задачами подготовки такой документации, а также особенностями предприятия. В частности, выбросы передвижных источников могут учитываться в составе выбросов стационарных источников, а также в общем объеме выбросов предприятия.</w:t>
      </w: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Pr="00415458" w:rsidRDefault="00415458" w:rsidP="00415458">
      <w:pPr>
        <w:shd w:val="clear" w:color="auto" w:fill="FFFFFF"/>
        <w:ind w:firstLine="992"/>
        <w:rPr>
          <w:b/>
          <w:bCs/>
          <w:color w:val="000000"/>
          <w:sz w:val="24"/>
        </w:rPr>
      </w:pPr>
      <w:r w:rsidRPr="00415458">
        <w:rPr>
          <w:b/>
          <w:bCs/>
          <w:color w:val="000000"/>
          <w:sz w:val="24"/>
        </w:rPr>
        <w:t>Установлен индикатор риска нарушения обязательных требований по федеральному государственному контролю (надзору) в области охраны, воспроизводства и использования объектов животного мира и среды их обитания</w:t>
      </w:r>
    </w:p>
    <w:p w:rsidR="00415458" w:rsidRDefault="00415458" w:rsidP="00415458">
      <w:pPr>
        <w:shd w:val="clear" w:color="auto" w:fill="FFFFFF"/>
        <w:spacing w:after="240" w:line="300" w:lineRule="atLeast"/>
        <w:jc w:val="left"/>
        <w:rPr>
          <w:rFonts w:ascii="Arial" w:hAnsi="Arial" w:cs="Arial"/>
          <w:b/>
          <w:bCs/>
          <w:color w:val="000000"/>
          <w:sz w:val="24"/>
        </w:rPr>
      </w:pPr>
    </w:p>
    <w:p w:rsidR="00415458" w:rsidRPr="00415458" w:rsidRDefault="00415458" w:rsidP="00415458">
      <w:pPr>
        <w:pStyle w:val="a6"/>
        <w:ind w:firstLine="709"/>
      </w:pPr>
      <w:r w:rsidRPr="00415458">
        <w:t>Приказ Минприроды России от 29.12.2021 N 1023 "Об утверждении индикатора риска нарушения обязательных требований по федеральному государственному контролю (надзору) в области охраны, воспроизводства и использования объектов животного мира и среды их обитания" (Зарегистрировано в Минюсте России 01.02.2022 N 67075)</w:t>
      </w:r>
    </w:p>
    <w:p w:rsidR="00415458" w:rsidRDefault="00415458" w:rsidP="00415458">
      <w:pPr>
        <w:pStyle w:val="a6"/>
        <w:ind w:firstLine="709"/>
      </w:pPr>
      <w:r w:rsidRPr="00415458">
        <w:t>Данным индикатором является сокращение в течение предшествующих трех лет более чем на 50% численности объектов животного мира, не относящихся к охотничьим ресурсам и водным биоресурсам, в случаях не связанных с распространением болезней, а также с опасными природными явлениями, стихийными или иными бедствиями, определяемое по результатам ежегодного мониторинга в соответствии с Приказом Минприроды России от 30.06.2021 N 456 в пределах территорий, закрепленных на праве собственности или иных законных основаниях, за контролируемым лицом.</w:t>
      </w: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Default="00415458" w:rsidP="00415458">
      <w:pPr>
        <w:pStyle w:val="a6"/>
        <w:ind w:firstLine="709"/>
      </w:pPr>
    </w:p>
    <w:p w:rsidR="00415458" w:rsidRPr="00415458" w:rsidRDefault="00415458" w:rsidP="00415458">
      <w:pPr>
        <w:pStyle w:val="a6"/>
        <w:ind w:firstLine="709"/>
        <w:rPr>
          <w:b/>
          <w:bCs/>
        </w:rPr>
      </w:pPr>
      <w:r w:rsidRPr="00415458">
        <w:rPr>
          <w:b/>
          <w:bCs/>
        </w:rPr>
        <w:t>Установлен индикатор риска нарушения обязательных требований по федеральному государственному контролю (надзору) в области охраны и использования особо охраняемых природных территорий</w:t>
      </w:r>
    </w:p>
    <w:p w:rsidR="00415458" w:rsidRDefault="00415458" w:rsidP="00415458">
      <w:pPr>
        <w:pStyle w:val="a6"/>
      </w:pPr>
    </w:p>
    <w:p w:rsidR="00415458" w:rsidRDefault="00415458" w:rsidP="00415458">
      <w:pPr>
        <w:pStyle w:val="a6"/>
      </w:pPr>
    </w:p>
    <w:p w:rsidR="00415458" w:rsidRDefault="00415458" w:rsidP="00415458">
      <w:pPr>
        <w:ind w:firstLine="851"/>
      </w:pPr>
      <w:r>
        <w:t>Приказ Минприроды России от 22.12.2021 N 997 "Об утверждении индикатора риска нарушения обязательных требований по федеральному государственному контролю (надзору) в области охраны и использования особо охраняемых природных территорий" (Зарегистрировано в Минюсте России 01.02.2022 N 67074)</w:t>
      </w:r>
    </w:p>
    <w:p w:rsidR="00415458" w:rsidRDefault="00415458" w:rsidP="00415458">
      <w:pPr>
        <w:ind w:firstLine="851"/>
      </w:pPr>
      <w:r>
        <w:t>Таким индикатором является сокращение в течение трех предшествующих лет более чем на 20 процентов численности вида редких и находящихся под угрозой исчезновения растений на земельных (лесных) участках, находящихся в государственной или муниципальной собственности, расположенных в границах особо охраняемой природной территории или в границах охранной зоны данной территории.</w:t>
      </w: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pPr>
        <w:ind w:firstLine="851"/>
      </w:pPr>
    </w:p>
    <w:p w:rsidR="00415458" w:rsidRDefault="00415458" w:rsidP="00415458">
      <w:r w:rsidRPr="00415458">
        <w:rPr>
          <w:b/>
          <w:bCs/>
          <w:shd w:val="clear" w:color="auto" w:fill="FFFFFF"/>
        </w:rPr>
        <w:t>Актуализирован круг субъектов, осуществляющих сбор, обработку, хранение и распространение информации о состоянии окружающей среды и ее загрязнении</w:t>
      </w:r>
    </w:p>
    <w:p w:rsidR="00415458" w:rsidRDefault="00415458" w:rsidP="00415458"/>
    <w:p w:rsidR="00415458" w:rsidRDefault="00415458" w:rsidP="00415458">
      <w:r>
        <w:t>Приказ Минприроды России от 12.10.2021 N 731 "О внесении изменения в Приказ Минприроды России от 30.07.2020 N 523 "Об утверждении требований к сбору, обработке, хранению и распространению информации о состоянии окружающей среды и ее загрязнении, а также к получению информационной продукции" (Зарегистрировано в Минюсте России 25.01.2022 N 66989)</w:t>
      </w:r>
    </w:p>
    <w:p w:rsidR="00415458" w:rsidRDefault="00415458" w:rsidP="00415458">
      <w:r>
        <w:t>В целях реализации Федерального закона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поправками слова "физические лица" заменены словами "индивидуальные предприниматели".</w:t>
      </w:r>
    </w:p>
    <w:p w:rsidR="00415458" w:rsidRDefault="00415458" w:rsidP="00415458">
      <w:r>
        <w:t>Приказ действует до 01.01.2027.</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Pr>
        <w:rPr>
          <w:b/>
          <w:bCs/>
        </w:rPr>
      </w:pPr>
      <w:r w:rsidRPr="00415458">
        <w:rPr>
          <w:b/>
          <w:bCs/>
        </w:rPr>
        <w:t>Рассмотрен вопрос о порядке заполнения лесопользователями электронного сопроводительного документа на транспортировку древесины и проверки информации, которая в нем содержится</w:t>
      </w:r>
    </w:p>
    <w:p w:rsidR="00415458" w:rsidRDefault="00415458" w:rsidP="00415458">
      <w:pPr>
        <w:rPr>
          <w:b/>
          <w:bCs/>
        </w:rPr>
      </w:pPr>
    </w:p>
    <w:p w:rsidR="00415458" w:rsidRPr="00415458" w:rsidRDefault="00415458" w:rsidP="00415458"/>
    <w:p w:rsidR="00415458" w:rsidRPr="00415458" w:rsidRDefault="00415458" w:rsidP="00415458">
      <w:r w:rsidRPr="00415458">
        <w:t>&lt;Информация&gt; Рослесхоза "Разъяснения Рослесхоза о формировании ЭСД и QR-кодов"</w:t>
      </w:r>
    </w:p>
    <w:p w:rsidR="00415458" w:rsidRPr="00415458" w:rsidRDefault="00415458" w:rsidP="00415458">
      <w:r w:rsidRPr="00415458">
        <w:t>Сообщается, что в настоящее время для формирования электронного сопроводительного документа (далее - ЭСД) организовано функционирование специализированного ПО: веб-портала m.lesegais.ru, а также мобильного приложения ЛесЕгаис.Mobile.</w:t>
      </w:r>
    </w:p>
    <w:p w:rsidR="00415458" w:rsidRPr="00415458" w:rsidRDefault="00415458" w:rsidP="00415458">
      <w:r w:rsidRPr="00415458">
        <w:t>В случае если вся необходимая информация внесена в ЭСД и прошла форматно-логический контроль, ПО позволяет подписать документ и формирует специальный QR-код, подтверждающий факт подписания.</w:t>
      </w:r>
    </w:p>
    <w:p w:rsidR="00415458" w:rsidRPr="00415458" w:rsidRDefault="00415458" w:rsidP="00415458">
      <w:r w:rsidRPr="00415458">
        <w:t>При этом сам по себе QR-код предназначен исключительно для оперативной валидации сведений о наличии подписанного документа в ЛесЕГАИС и не является ЭСД.</w:t>
      </w:r>
    </w:p>
    <w:p w:rsidR="00415458" w:rsidRDefault="00415458" w:rsidP="00415458">
      <w:r w:rsidRPr="00415458">
        <w:t>Отсутствие в QR-коде полного состава информации из ЭСД не является правонарушением и не может служить основанием для привлечения лица к ответственности за отсутствие данного документа.</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t>О новом порядке работы ИП и юрлиц, в результате деятельности которых образуются отходы I и II классов опасности, с 1 марта 2022 года</w:t>
      </w:r>
    </w:p>
    <w:p w:rsidR="00415458" w:rsidRDefault="00415458" w:rsidP="00415458"/>
    <w:p w:rsidR="00415458" w:rsidRDefault="00415458" w:rsidP="00415458">
      <w:r>
        <w:t>&lt;Информация&gt; Минприроды России "Новые условия работы с отходами I и II классов опасности с 1 марта 2022 г."</w:t>
      </w:r>
    </w:p>
    <w:p w:rsidR="00415458" w:rsidRDefault="00415458" w:rsidP="00415458">
      <w:r>
        <w:t>С указанной даты федеральный оператор начинает осуществлять деятельность по сбору, транспортированию, обработке, утилизации, обезвреживанию и размещению отходов самостоятельно или с привлечением операторов по обращению с отходами на основании договоров оказания услуг по обращению с отходами и в соответствии с федеральной схемой обращения с отходами.</w:t>
      </w:r>
    </w:p>
    <w:p w:rsidR="00415458" w:rsidRDefault="00415458" w:rsidP="00415458">
      <w:r>
        <w:t>В частности, отходообразователи, федеральный оператор, операторы по обращению с отходами и региональные операторы по обращению с ТКО обеспечивают представление полной, достоверной, актуальной информации и своевременность ее размещения во ФГИС ОПВК.</w:t>
      </w:r>
    </w:p>
    <w:p w:rsidR="00415458" w:rsidRDefault="00415458" w:rsidP="00415458">
      <w:r>
        <w:t xml:space="preserve">Для обеспечения своевременного перехода к новым условиям работы с отходами необходимо заблаговременно пройти регистрацию во ФГИС ОПВК по ссылке </w:t>
      </w:r>
      <w:hyperlink r:id="rId5" w:history="1">
        <w:r w:rsidRPr="00CC76C7">
          <w:rPr>
            <w:rStyle w:val="a5"/>
          </w:rPr>
          <w:t>http://gisopvk.ru</w:t>
        </w:r>
      </w:hyperlink>
      <w:r>
        <w:t>.</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rsidRPr="00415458">
        <w:t>Росприроднадзором определены формы документов, используемых при проведении контрольных (надзорных) мероприятий</w:t>
      </w:r>
    </w:p>
    <w:p w:rsidR="00415458" w:rsidRDefault="00415458" w:rsidP="00415458"/>
    <w:p w:rsidR="00415458" w:rsidRDefault="00415458" w:rsidP="00415458"/>
    <w:p w:rsidR="00415458" w:rsidRDefault="00415458" w:rsidP="00415458">
      <w:r>
        <w:t>Приказ Росприроднадзора от 20.08.2021 N 543 "Об утверждении форм документов, используемых при осуществлении государственного контроля (надзора)"</w:t>
      </w:r>
    </w:p>
    <w:p w:rsidR="00415458" w:rsidRDefault="00415458" w:rsidP="00415458">
      <w:r>
        <w:t>В соответствии с Федеральным законом от 31.07.2020 N 248-ФЗ "О государственном контроле (надзоре) и муниципальном контроле в Российской Федерации" утверждены в том числе следующие формы документов: мотивированное представление о направлении предостережения о недопустимости нарушения обязательных требований; программа проверок; акт по фактам воспрепятствования мерам по осуществлению контрольного (надзорного) мероприятия; предписание об устранении выявленных нарушений.</w:t>
      </w:r>
    </w:p>
    <w:p w:rsidR="00415458" w:rsidRDefault="00415458" w:rsidP="00415458">
      <w:r>
        <w:t>Скорректирован Приказ Росприроднадзора от 30.04.2014 N 262 "Об оформлении процессуальных документов при осуществлении производства по делам об административных правонарушениях и по результатам надзорной деятельности".</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rsidRPr="00415458">
        <w:t>Установлен запрет на осуществление промышленного и прибрежного рыболовства в отношении китообразных</w:t>
      </w:r>
    </w:p>
    <w:p w:rsidR="00415458" w:rsidRDefault="00415458" w:rsidP="00415458"/>
    <w:p w:rsidR="00415458" w:rsidRDefault="00415458" w:rsidP="00415458"/>
    <w:p w:rsidR="00415458" w:rsidRDefault="00415458" w:rsidP="00415458">
      <w:r>
        <w:t>Федеральный закон от 30.12.2021 N 486-ФЗ "О внесении изменений в статью 15 Федерального закона "Об исключительной экономической зоне Российской Федерации" и статью 26 Федерального закона "О рыболовстве и сохранении водных биологических ресурсов"</w:t>
      </w:r>
    </w:p>
    <w:p w:rsidR="00415458" w:rsidRDefault="00415458" w:rsidP="00415458">
      <w:r>
        <w:t>Определено, что в целях обеспечения сохранения морских млекопитающих могут устанавливаться ограничения рыболовства морских млекопитающих в исключительной экономической зоне Российской Федерации, включая запрет и закрытие рыболовства отдельных видов морских млекопитающих.</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rsidRPr="00415458">
        <w:t>Подписан закон об упразднении одного из видов зон с особыми условиями использования территорий - рыбоохранных зон</w:t>
      </w:r>
    </w:p>
    <w:p w:rsidR="00415458" w:rsidRDefault="00415458" w:rsidP="00415458"/>
    <w:p w:rsidR="00415458" w:rsidRDefault="00415458" w:rsidP="00415458"/>
    <w:p w:rsidR="00415458" w:rsidRDefault="00415458" w:rsidP="00415458">
      <w:r>
        <w:t>Федеральный закон от 30.12.2021 N 445-ФЗ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w:t>
      </w:r>
    </w:p>
    <w:p w:rsidR="00415458" w:rsidRDefault="00415458" w:rsidP="00415458">
      <w:r>
        <w:t>Законом предусматривается, что рыбоохранные зоны, установленные до 1 января 2022 года, и водный объект или его часть, к которым прилегают такие зоны, признаются рыбохозяйственными заповедными зонами до 1 января 2025 года.</w:t>
      </w:r>
    </w:p>
    <w:p w:rsidR="00415458" w:rsidRDefault="00415458" w:rsidP="00415458">
      <w:r>
        <w:t>Корреспондирующие изменения также внесены в Федеральный закон от 1 мая 1999 года N 94-ФЗ "Об охране озера Байкал" - вместо упраздненой рыбоохранной зоны озера Байкал закреплено создание рыбохозяйственной заповедной зоны озера Байкал.</w:t>
      </w:r>
    </w:p>
    <w:p w:rsidR="00415458" w:rsidRDefault="00415458" w:rsidP="00415458">
      <w:r>
        <w:t>Настоящий федеральный закон вступает в силу с 1 января 2022 года.</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t>Президент РФ подписал закон об обеспечении исполнения собственниками опасных производственных объектов обязанности по ликвидации последствий негативного воздействия на окружающую среду</w:t>
      </w:r>
    </w:p>
    <w:p w:rsidR="00415458" w:rsidRDefault="00415458" w:rsidP="00415458"/>
    <w:p w:rsidR="00415458" w:rsidRDefault="00415458" w:rsidP="00415458"/>
    <w:p w:rsidR="00415458" w:rsidRDefault="00415458" w:rsidP="00415458">
      <w:r>
        <w:t>Федеральный закон от 30.12.2021 N 446-ФЗ "О внесении изменений в Федеральный закон "Об охране окружающей среды" и отдельные законодательные акты Российской Федерации"</w:t>
      </w:r>
    </w:p>
    <w:p w:rsidR="00415458" w:rsidRDefault="00415458" w:rsidP="00415458">
      <w:r>
        <w:t>Предусмотрены особенности охраны окружающей среды при эксплуатации и выводе из эксплуатации (консервации или ликвидации) отдельных производственных объектов (объектов I и II классов опасности).</w:t>
      </w:r>
    </w:p>
    <w:p w:rsidR="00415458" w:rsidRDefault="00415458" w:rsidP="00415458">
      <w:r>
        <w:t>За неисполнение юридическим лицом, индивидуальным предпринимателем, которым принадлежат отдельные производственные объекты, установленных законом требований предусмотрено взимание компенсационного платежа в размере стоимости ликвидационных мероприятий, а в случае неуплаты платежа - приостановка объявления о выплате и выплаты дивидендов.</w:t>
      </w:r>
    </w:p>
    <w:p w:rsidR="00415458" w:rsidRDefault="00415458" w:rsidP="00415458">
      <w:r>
        <w:t>Предусмотрены положения о направлении на природоохранные мероприятия штрафов, средств от платежей по искам о возмещении вреда, причиненного окружающей среде, платы за негативное воздействие на окружающую среду.</w:t>
      </w:r>
    </w:p>
    <w:p w:rsidR="00415458" w:rsidRDefault="00415458" w:rsidP="00415458">
      <w:r>
        <w:t>Федеральный закон вступает в силу с 1 сентября 2022 года, за исключением положений, для которых установлен иной срок вступления их в силу.</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rsidRPr="00415458">
        <w:t>Росприроднадзором утверждены программы профилактики рисков причинения вреда (ущерба) охраняемым законом ценностям</w:t>
      </w:r>
    </w:p>
    <w:p w:rsidR="00415458" w:rsidRDefault="00415458" w:rsidP="00415458"/>
    <w:p w:rsidR="00415458" w:rsidRDefault="00415458" w:rsidP="00415458"/>
    <w:p w:rsidR="00415458" w:rsidRDefault="00415458" w:rsidP="00415458">
      <w:r>
        <w:t>Приказ Росприроднадзора от 20.12.2021 N 917 "Об утверждении программ профилактики рисков причинения вреда (ущерба) охраняемым законом ценностям по видам государственного контроля (надзора)"</w:t>
      </w:r>
    </w:p>
    <w:p w:rsidR="00415458" w:rsidRDefault="00415458" w:rsidP="00415458">
      <w:r>
        <w:t>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утверждено 8 программ, в том числе: по контролю (надзору) в области охраны, воспроизводства и использования объектов животного мира и среды их обитания; охраны и использования особо охраняемых природных территорий; геологическому, экологическому, земельному, лесному, охотничьему контролю (надзору).</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t>Даны разъяснения о порядке применения гигиенических нормативов содержания загрязняющих веществ в атмосферном воздухе городских и сельских поселений</w:t>
      </w:r>
    </w:p>
    <w:p w:rsidR="00415458" w:rsidRDefault="00415458" w:rsidP="00415458"/>
    <w:p w:rsidR="00415458" w:rsidRDefault="00415458" w:rsidP="00415458"/>
    <w:p w:rsidR="00415458" w:rsidRDefault="00415458" w:rsidP="00415458">
      <w:r>
        <w:t>&lt;Письмо&gt; Роспотребнадзора от 21.12.2021 N 02/26481-2021-32 "Об использовании в работе среднегодовых предельно допустимых концентраций"</w:t>
      </w:r>
    </w:p>
    <w:p w:rsidR="00415458" w:rsidRDefault="00415458" w:rsidP="00415458">
      <w:r>
        <w:t>С 01.03.2021 вступили в действие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в разделе I которых для химических веществ в атмосферном воздухе нормируются значения максимально разовых, среднесуточных и среднегодовых предельно допустимых концентраций (далее ПДКм.р., ПДКс.с., ПДКс.г.), а также ориентировочные безопасные уровни воздействия.</w:t>
      </w:r>
    </w:p>
    <w:p w:rsidR="00415458" w:rsidRDefault="00415458" w:rsidP="00415458">
      <w:r>
        <w:t>Контроль (надзор) за соблюдением ПДКм.р. может осуществляться как при проведении инструментальных исследований (разовых отборов в течение 20 - 30 минут), так и при оценке расчетов рассеивания для веществ, имеющих ПДКм.р.</w:t>
      </w:r>
    </w:p>
    <w:p w:rsidR="00415458" w:rsidRDefault="00415458" w:rsidP="00415458">
      <w:r>
        <w:t>Контроль (надзор) за соблюдением ПДКс.с. может осуществляться как при проведении инструментальных исследований (разовых отборов 4 раза в сутки через равные промежутки времени или непрерывном отборе в течение суток), так и при выполнении расчетов рассеивания для веществ, имеющих ПДКс.с.</w:t>
      </w:r>
    </w:p>
    <w:p w:rsidR="00415458" w:rsidRDefault="00415458" w:rsidP="00415458">
      <w:r>
        <w:t>Мониторинг за соблюдением ПДКс.г. осуществляется с использованием результатов инструментальных исследований (разовых или среднесуточных концентраций загрязняющих веществ) с последующим определением фактических среднегодовых концентраций и/или с использованием расчетных методов.</w:t>
      </w:r>
    </w:p>
    <w:p w:rsidR="00415458" w:rsidRDefault="00415458" w:rsidP="00415458">
      <w:r>
        <w:t>Среднегодовые гигиенические нормативы (ПДКс.г.) в настоящее время не используются при:</w:t>
      </w:r>
    </w:p>
    <w:p w:rsidR="00415458" w:rsidRDefault="00415458" w:rsidP="00415458">
      <w:r>
        <w:t>- расчетах размеров санитарно-защитных зон;</w:t>
      </w:r>
    </w:p>
    <w:p w:rsidR="00415458" w:rsidRDefault="00415458" w:rsidP="00415458">
      <w:r>
        <w:t>- обосновании нормативов допустимых выбросов вредных веществ в атмосферный воздух.</w:t>
      </w:r>
    </w:p>
    <w:p w:rsidR="00415458" w:rsidRDefault="00415458" w:rsidP="00415458">
      <w:r>
        <w:t>Роспотребнадзором проводится работа по актуализации Руководства Р 2.1.10.1920-04, содержащего референтные концентрации для хронического ингаляционного воздействия, референтные уровни для острого и хронического ингаляционного воздействия.</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t>На 2022 год утверждена программа профилактики рисков причинения вреда (ущерба) охраняемым законом ценностям в рамках федерального государственного надзора в сфере надзора за оборотом древесины</w:t>
      </w:r>
    </w:p>
    <w:p w:rsidR="00415458" w:rsidRDefault="00415458" w:rsidP="00415458"/>
    <w:p w:rsidR="00415458" w:rsidRDefault="00415458" w:rsidP="00415458">
      <w:r>
        <w:t>Приказ Рослесхоза от 16.12.2021 N 939 "Об утверждении программы профилактики рисков причинения вреда (ущерба) охраняемым законом ценностям в рамках федерального государственного надзора в сфере транспортировки, хранения древесины, производства продукции переработки древесины и учета сделок с ними на 2022 год"</w:t>
      </w:r>
    </w:p>
    <w:p w:rsidR="00415458" w:rsidRDefault="00415458" w:rsidP="00415458">
      <w:r>
        <w:t>Программа содержит информацию о текущем состоянии осуществления надзора за оборотом древесины, а также перечень профилактических мероприятий, проводимых Рослесхозом, Департаментами лесного хозяйства по федеральным округам и подведомственными Рослесхозу государственными учреждениями.</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t>Усилена административная ответственность за нарушение требований экологической безопасности при проведении работ в сфере недропользования</w:t>
      </w:r>
    </w:p>
    <w:p w:rsidR="00415458" w:rsidRDefault="00415458" w:rsidP="00415458"/>
    <w:p w:rsidR="00415458" w:rsidRDefault="00415458" w:rsidP="00415458">
      <w:r>
        <w:t>Федеральный закон от 21.12.2021 N 419-ФЗ "О внесении изменений в Кодекс Российской Федерации об административных правонарушениях"</w:t>
      </w:r>
    </w:p>
    <w:p w:rsidR="00415458" w:rsidRDefault="00415458" w:rsidP="00415458">
      <w:r>
        <w:t>В частности,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указанный план,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повлечет наложение штрафа на должностных лиц в размере от 10 тысяч до 30 тысяч рублей; на ИП - от 30 тысяч до 50 тысяч рублей; на юрлиц - от 100 тысяч до 300 тысяч рублей.</w:t>
      </w:r>
    </w:p>
    <w:p w:rsidR="00415458" w:rsidRDefault="00415458" w:rsidP="00415458">
      <w:r>
        <w:t>Установлена ответственность за повторное совершение правонарушений.</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r>
        <w:t>Терминология Водного кодекса РФ в части определения ширины прибрежной защитной полосы водоема приведена в соответствие с законодательством о рыболовстве и сохранении водных биологических ресурсов</w:t>
      </w:r>
    </w:p>
    <w:p w:rsidR="00415458" w:rsidRDefault="00415458" w:rsidP="00415458"/>
    <w:p w:rsidR="00415458" w:rsidRDefault="00415458" w:rsidP="00415458"/>
    <w:p w:rsidR="00415458" w:rsidRDefault="00415458" w:rsidP="00415458">
      <w:r>
        <w:t>Федеральный закон от 21.12.2021 N 420-ФЗ "О внесении изменения в статью 65 Водного кодекса Российской Федерации"</w:t>
      </w:r>
    </w:p>
    <w:p w:rsidR="00415458" w:rsidRDefault="00415458" w:rsidP="00415458">
      <w:r>
        <w:t>Изменениями, внесенными в часть 13 статьи 65 Водного кодекса РФ, определено, что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Pr>
        <w:rPr>
          <w:b/>
          <w:bCs/>
        </w:rPr>
      </w:pPr>
      <w:r w:rsidRPr="00415458">
        <w:rPr>
          <w:b/>
          <w:bCs/>
        </w:rPr>
        <w:t>Установлен порядок размещения и обновления госорганами информации о состоянии окружающей среды</w:t>
      </w:r>
    </w:p>
    <w:p w:rsidR="00415458" w:rsidRDefault="00415458" w:rsidP="00415458">
      <w:pPr>
        <w:rPr>
          <w:b/>
          <w:bCs/>
        </w:rPr>
      </w:pPr>
    </w:p>
    <w:p w:rsidR="00415458" w:rsidRPr="00415458" w:rsidRDefault="00415458" w:rsidP="00415458">
      <w:r w:rsidRPr="00415458">
        <w:t>Постановление Правительства РФ от 16.12.2021 N 2314 "Об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содержания информации о состоянии окружающей среды (экологической информации) и формы ее размещения"</w:t>
      </w:r>
    </w:p>
    <w:p w:rsidR="00415458" w:rsidRPr="00415458" w:rsidRDefault="00415458" w:rsidP="00415458">
      <w:r w:rsidRPr="00415458">
        <w:t>Предусмотрено, что федеральные, региональные и местные власти должны размещать на своих официальных сайтах или с помощью государственных и муниципальных информационных систем экологическую информацию (в том числе сведения о качестве атмосферного воздуха, почвы, водных и лесных ресурсов, о вредных выбросах и сбросах, уровне радиационного фона), которая является общедоступной и предоставляется на безвозмездной основе.</w:t>
      </w:r>
    </w:p>
    <w:p w:rsidR="00415458" w:rsidRDefault="00415458" w:rsidP="00415458">
      <w:r w:rsidRPr="00415458">
        <w:t>В приложении к документу закреплен перечень подлежащей размещению информации, который содержит 82 позиции и закрепляет срок размещения тех или иных сведений, а также определяет ведомства, ответственные за их размещение.</w:t>
      </w:r>
    </w:p>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415458" w:rsidRDefault="00415458" w:rsidP="00415458"/>
    <w:p w:rsidR="00D87BC0" w:rsidRDefault="00D87BC0" w:rsidP="00D87BC0">
      <w:r>
        <w:t>С 1 января 2022 года транспортировка древесины и пиломатериалов будет возможна только при наличии в системе ЛесЕГАИС электронного сопроводительного документа</w:t>
      </w:r>
    </w:p>
    <w:p w:rsidR="00D87BC0" w:rsidRDefault="00D87BC0" w:rsidP="00D87BC0"/>
    <w:p w:rsidR="00D87BC0" w:rsidRDefault="00D87BC0" w:rsidP="00D87BC0">
      <w:r>
        <w:t>&lt;Информация&gt; Рослесхоза от 14.12.2021 "Правительством утверждена форма электронного сопроводительного документа"</w:t>
      </w:r>
    </w:p>
    <w:p w:rsidR="00D87BC0" w:rsidRDefault="00D87BC0" w:rsidP="00D87BC0">
      <w:r>
        <w:t>Предусмотрено, что на лесосеках и удаленных складах, где отсутствует доступ к сети "Интернет", формирование ЭСД будет происходить офлайн с использованием бесплатного приложения ЛесЕГАИС mobile.</w:t>
      </w:r>
    </w:p>
    <w:p w:rsidR="00D87BC0" w:rsidRDefault="00D87BC0" w:rsidP="00D87BC0">
      <w:r>
        <w:t>ЭСД будет активироваться в ЛесЕГАИС на месте складирования, переработки древесины в зоне покрытия сотовой связью или доступа к сети "Интернет". Документ прекратит действовать при приемке древесины на склад или поступлении ее на переработку, реализацию.</w:t>
      </w:r>
    </w:p>
    <w:p w:rsidR="00D87BC0" w:rsidRDefault="00D87BC0" w:rsidP="00D87BC0">
      <w:r>
        <w:t>Также отмечено, что сформировать ЭСД будет невозможно при несовпадении сведений о древесине и пиломатериалах, их породах и сортиментах, заявляемых лесопользователем при перевозке.</w:t>
      </w:r>
    </w:p>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p w:rsidR="00D87BC0" w:rsidRDefault="00D87BC0" w:rsidP="00D87BC0">
      <w:r>
        <w:t>С 1 января 2022 г. устанавливается порядок предоставления права пользования участками недр при установлении факта открытия месторождения полезных ископаемых</w:t>
      </w:r>
    </w:p>
    <w:p w:rsidR="00D87BC0" w:rsidRDefault="00D87BC0" w:rsidP="00D87BC0"/>
    <w:p w:rsidR="00D87BC0" w:rsidRDefault="00D87BC0" w:rsidP="00D87BC0">
      <w:r>
        <w:t>Приказ Минприроды России N 803, Роснедр N 21 от 28.10.2021 "Об утверждении Порядка предоставления права пользования участками недр 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 (Зарегистрировано в Минюсте России 10.12.2021 N 66279)</w:t>
      </w:r>
    </w:p>
    <w:p w:rsidR="00D87BC0" w:rsidRDefault="00D87BC0" w:rsidP="00D87BC0">
      <w:r>
        <w:t>Порядок регламентирует процедуру предоставления права пользования участками недр 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 в том числе рассмотрения заявок о предоставлении права пользования указанными участками недр.</w:t>
      </w:r>
    </w:p>
    <w:sectPr w:rsidR="00D87BC0" w:rsidSect="005A2A6B">
      <w:pgSz w:w="11906" w:h="16838" w:code="9"/>
      <w:pgMar w:top="1134" w:right="850" w:bottom="1134"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E"/>
    <w:rsid w:val="001F0499"/>
    <w:rsid w:val="002631B8"/>
    <w:rsid w:val="0027684E"/>
    <w:rsid w:val="0030724D"/>
    <w:rsid w:val="003E38CB"/>
    <w:rsid w:val="003F368E"/>
    <w:rsid w:val="00415458"/>
    <w:rsid w:val="00424A7E"/>
    <w:rsid w:val="00481BE2"/>
    <w:rsid w:val="004B74BB"/>
    <w:rsid w:val="004F202E"/>
    <w:rsid w:val="0055608D"/>
    <w:rsid w:val="005A2A6B"/>
    <w:rsid w:val="009B4A42"/>
    <w:rsid w:val="00B54E92"/>
    <w:rsid w:val="00C312E8"/>
    <w:rsid w:val="00D87BC0"/>
    <w:rsid w:val="00E0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BDEC-A367-4D92-A9C6-56CEB274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6"/>
        <w:szCs w:val="1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458"/>
    <w:pPr>
      <w:spacing w:after="0" w:line="240" w:lineRule="auto"/>
      <w:ind w:firstLine="709"/>
      <w:jc w:val="both"/>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458"/>
    <w:pPr>
      <w:spacing w:before="100" w:beforeAutospacing="1" w:after="100" w:afterAutospacing="1"/>
      <w:jc w:val="left"/>
    </w:pPr>
    <w:rPr>
      <w:sz w:val="24"/>
    </w:rPr>
  </w:style>
  <w:style w:type="character" w:styleId="a4">
    <w:name w:val="Strong"/>
    <w:basedOn w:val="a0"/>
    <w:uiPriority w:val="22"/>
    <w:qFormat/>
    <w:rsid w:val="00415458"/>
    <w:rPr>
      <w:b/>
      <w:bCs/>
    </w:rPr>
  </w:style>
  <w:style w:type="character" w:styleId="a5">
    <w:name w:val="Hyperlink"/>
    <w:basedOn w:val="a0"/>
    <w:uiPriority w:val="99"/>
    <w:unhideWhenUsed/>
    <w:rsid w:val="00415458"/>
    <w:rPr>
      <w:color w:val="0000FF"/>
      <w:u w:val="single"/>
    </w:rPr>
  </w:style>
  <w:style w:type="paragraph" w:styleId="a6">
    <w:name w:val="No Spacing"/>
    <w:uiPriority w:val="1"/>
    <w:qFormat/>
    <w:rsid w:val="00415458"/>
    <w:pPr>
      <w:spacing w:after="0" w:line="240" w:lineRule="auto"/>
      <w:jc w:val="both"/>
    </w:pPr>
    <w:rPr>
      <w:sz w:val="28"/>
      <w:szCs w:val="24"/>
      <w:lang w:eastAsia="ru-RU"/>
    </w:rPr>
  </w:style>
  <w:style w:type="character" w:customStyle="1" w:styleId="UnresolvedMention">
    <w:name w:val="Unresolved Mention"/>
    <w:basedOn w:val="a0"/>
    <w:uiPriority w:val="99"/>
    <w:semiHidden/>
    <w:unhideWhenUsed/>
    <w:rsid w:val="0041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2982">
      <w:bodyDiv w:val="1"/>
      <w:marLeft w:val="0"/>
      <w:marRight w:val="0"/>
      <w:marTop w:val="0"/>
      <w:marBottom w:val="0"/>
      <w:divBdr>
        <w:top w:val="none" w:sz="0" w:space="0" w:color="auto"/>
        <w:left w:val="none" w:sz="0" w:space="0" w:color="auto"/>
        <w:bottom w:val="none" w:sz="0" w:space="0" w:color="auto"/>
        <w:right w:val="none" w:sz="0" w:space="0" w:color="auto"/>
      </w:divBdr>
    </w:div>
    <w:div w:id="189606256">
      <w:bodyDiv w:val="1"/>
      <w:marLeft w:val="0"/>
      <w:marRight w:val="0"/>
      <w:marTop w:val="0"/>
      <w:marBottom w:val="0"/>
      <w:divBdr>
        <w:top w:val="none" w:sz="0" w:space="0" w:color="auto"/>
        <w:left w:val="none" w:sz="0" w:space="0" w:color="auto"/>
        <w:bottom w:val="none" w:sz="0" w:space="0" w:color="auto"/>
        <w:right w:val="none" w:sz="0" w:space="0" w:color="auto"/>
      </w:divBdr>
    </w:div>
    <w:div w:id="215552936">
      <w:bodyDiv w:val="1"/>
      <w:marLeft w:val="0"/>
      <w:marRight w:val="0"/>
      <w:marTop w:val="0"/>
      <w:marBottom w:val="0"/>
      <w:divBdr>
        <w:top w:val="none" w:sz="0" w:space="0" w:color="auto"/>
        <w:left w:val="none" w:sz="0" w:space="0" w:color="auto"/>
        <w:bottom w:val="none" w:sz="0" w:space="0" w:color="auto"/>
        <w:right w:val="none" w:sz="0" w:space="0" w:color="auto"/>
      </w:divBdr>
    </w:div>
    <w:div w:id="226115887">
      <w:bodyDiv w:val="1"/>
      <w:marLeft w:val="0"/>
      <w:marRight w:val="0"/>
      <w:marTop w:val="0"/>
      <w:marBottom w:val="0"/>
      <w:divBdr>
        <w:top w:val="none" w:sz="0" w:space="0" w:color="auto"/>
        <w:left w:val="none" w:sz="0" w:space="0" w:color="auto"/>
        <w:bottom w:val="none" w:sz="0" w:space="0" w:color="auto"/>
        <w:right w:val="none" w:sz="0" w:space="0" w:color="auto"/>
      </w:divBdr>
    </w:div>
    <w:div w:id="236747555">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72922478">
      <w:bodyDiv w:val="1"/>
      <w:marLeft w:val="0"/>
      <w:marRight w:val="0"/>
      <w:marTop w:val="0"/>
      <w:marBottom w:val="0"/>
      <w:divBdr>
        <w:top w:val="none" w:sz="0" w:space="0" w:color="auto"/>
        <w:left w:val="none" w:sz="0" w:space="0" w:color="auto"/>
        <w:bottom w:val="none" w:sz="0" w:space="0" w:color="auto"/>
        <w:right w:val="none" w:sz="0" w:space="0" w:color="auto"/>
      </w:divBdr>
    </w:div>
    <w:div w:id="412967777">
      <w:bodyDiv w:val="1"/>
      <w:marLeft w:val="0"/>
      <w:marRight w:val="0"/>
      <w:marTop w:val="0"/>
      <w:marBottom w:val="0"/>
      <w:divBdr>
        <w:top w:val="none" w:sz="0" w:space="0" w:color="auto"/>
        <w:left w:val="none" w:sz="0" w:space="0" w:color="auto"/>
        <w:bottom w:val="none" w:sz="0" w:space="0" w:color="auto"/>
        <w:right w:val="none" w:sz="0" w:space="0" w:color="auto"/>
      </w:divBdr>
    </w:div>
    <w:div w:id="413086911">
      <w:bodyDiv w:val="1"/>
      <w:marLeft w:val="0"/>
      <w:marRight w:val="0"/>
      <w:marTop w:val="0"/>
      <w:marBottom w:val="0"/>
      <w:divBdr>
        <w:top w:val="none" w:sz="0" w:space="0" w:color="auto"/>
        <w:left w:val="none" w:sz="0" w:space="0" w:color="auto"/>
        <w:bottom w:val="none" w:sz="0" w:space="0" w:color="auto"/>
        <w:right w:val="none" w:sz="0" w:space="0" w:color="auto"/>
      </w:divBdr>
    </w:div>
    <w:div w:id="431585831">
      <w:bodyDiv w:val="1"/>
      <w:marLeft w:val="0"/>
      <w:marRight w:val="0"/>
      <w:marTop w:val="0"/>
      <w:marBottom w:val="0"/>
      <w:divBdr>
        <w:top w:val="none" w:sz="0" w:space="0" w:color="auto"/>
        <w:left w:val="none" w:sz="0" w:space="0" w:color="auto"/>
        <w:bottom w:val="none" w:sz="0" w:space="0" w:color="auto"/>
        <w:right w:val="none" w:sz="0" w:space="0" w:color="auto"/>
      </w:divBdr>
    </w:div>
    <w:div w:id="439372261">
      <w:bodyDiv w:val="1"/>
      <w:marLeft w:val="0"/>
      <w:marRight w:val="0"/>
      <w:marTop w:val="0"/>
      <w:marBottom w:val="0"/>
      <w:divBdr>
        <w:top w:val="none" w:sz="0" w:space="0" w:color="auto"/>
        <w:left w:val="none" w:sz="0" w:space="0" w:color="auto"/>
        <w:bottom w:val="none" w:sz="0" w:space="0" w:color="auto"/>
        <w:right w:val="none" w:sz="0" w:space="0" w:color="auto"/>
      </w:divBdr>
    </w:div>
    <w:div w:id="448671093">
      <w:bodyDiv w:val="1"/>
      <w:marLeft w:val="0"/>
      <w:marRight w:val="0"/>
      <w:marTop w:val="0"/>
      <w:marBottom w:val="0"/>
      <w:divBdr>
        <w:top w:val="none" w:sz="0" w:space="0" w:color="auto"/>
        <w:left w:val="none" w:sz="0" w:space="0" w:color="auto"/>
        <w:bottom w:val="none" w:sz="0" w:space="0" w:color="auto"/>
        <w:right w:val="none" w:sz="0" w:space="0" w:color="auto"/>
      </w:divBdr>
    </w:div>
    <w:div w:id="466320240">
      <w:bodyDiv w:val="1"/>
      <w:marLeft w:val="0"/>
      <w:marRight w:val="0"/>
      <w:marTop w:val="0"/>
      <w:marBottom w:val="0"/>
      <w:divBdr>
        <w:top w:val="none" w:sz="0" w:space="0" w:color="auto"/>
        <w:left w:val="none" w:sz="0" w:space="0" w:color="auto"/>
        <w:bottom w:val="none" w:sz="0" w:space="0" w:color="auto"/>
        <w:right w:val="none" w:sz="0" w:space="0" w:color="auto"/>
      </w:divBdr>
    </w:div>
    <w:div w:id="523905269">
      <w:bodyDiv w:val="1"/>
      <w:marLeft w:val="0"/>
      <w:marRight w:val="0"/>
      <w:marTop w:val="0"/>
      <w:marBottom w:val="0"/>
      <w:divBdr>
        <w:top w:val="none" w:sz="0" w:space="0" w:color="auto"/>
        <w:left w:val="none" w:sz="0" w:space="0" w:color="auto"/>
        <w:bottom w:val="none" w:sz="0" w:space="0" w:color="auto"/>
        <w:right w:val="none" w:sz="0" w:space="0" w:color="auto"/>
      </w:divBdr>
    </w:div>
    <w:div w:id="537399995">
      <w:bodyDiv w:val="1"/>
      <w:marLeft w:val="0"/>
      <w:marRight w:val="0"/>
      <w:marTop w:val="0"/>
      <w:marBottom w:val="0"/>
      <w:divBdr>
        <w:top w:val="none" w:sz="0" w:space="0" w:color="auto"/>
        <w:left w:val="none" w:sz="0" w:space="0" w:color="auto"/>
        <w:bottom w:val="none" w:sz="0" w:space="0" w:color="auto"/>
        <w:right w:val="none" w:sz="0" w:space="0" w:color="auto"/>
      </w:divBdr>
    </w:div>
    <w:div w:id="541287662">
      <w:bodyDiv w:val="1"/>
      <w:marLeft w:val="0"/>
      <w:marRight w:val="0"/>
      <w:marTop w:val="0"/>
      <w:marBottom w:val="0"/>
      <w:divBdr>
        <w:top w:val="none" w:sz="0" w:space="0" w:color="auto"/>
        <w:left w:val="none" w:sz="0" w:space="0" w:color="auto"/>
        <w:bottom w:val="none" w:sz="0" w:space="0" w:color="auto"/>
        <w:right w:val="none" w:sz="0" w:space="0" w:color="auto"/>
      </w:divBdr>
    </w:div>
    <w:div w:id="568464970">
      <w:bodyDiv w:val="1"/>
      <w:marLeft w:val="0"/>
      <w:marRight w:val="0"/>
      <w:marTop w:val="0"/>
      <w:marBottom w:val="0"/>
      <w:divBdr>
        <w:top w:val="none" w:sz="0" w:space="0" w:color="auto"/>
        <w:left w:val="none" w:sz="0" w:space="0" w:color="auto"/>
        <w:bottom w:val="none" w:sz="0" w:space="0" w:color="auto"/>
        <w:right w:val="none" w:sz="0" w:space="0" w:color="auto"/>
      </w:divBdr>
    </w:div>
    <w:div w:id="570578586">
      <w:bodyDiv w:val="1"/>
      <w:marLeft w:val="0"/>
      <w:marRight w:val="0"/>
      <w:marTop w:val="0"/>
      <w:marBottom w:val="0"/>
      <w:divBdr>
        <w:top w:val="none" w:sz="0" w:space="0" w:color="auto"/>
        <w:left w:val="none" w:sz="0" w:space="0" w:color="auto"/>
        <w:bottom w:val="none" w:sz="0" w:space="0" w:color="auto"/>
        <w:right w:val="none" w:sz="0" w:space="0" w:color="auto"/>
      </w:divBdr>
    </w:div>
    <w:div w:id="636497823">
      <w:bodyDiv w:val="1"/>
      <w:marLeft w:val="0"/>
      <w:marRight w:val="0"/>
      <w:marTop w:val="0"/>
      <w:marBottom w:val="0"/>
      <w:divBdr>
        <w:top w:val="none" w:sz="0" w:space="0" w:color="auto"/>
        <w:left w:val="none" w:sz="0" w:space="0" w:color="auto"/>
        <w:bottom w:val="none" w:sz="0" w:space="0" w:color="auto"/>
        <w:right w:val="none" w:sz="0" w:space="0" w:color="auto"/>
      </w:divBdr>
    </w:div>
    <w:div w:id="687949165">
      <w:bodyDiv w:val="1"/>
      <w:marLeft w:val="0"/>
      <w:marRight w:val="0"/>
      <w:marTop w:val="0"/>
      <w:marBottom w:val="0"/>
      <w:divBdr>
        <w:top w:val="none" w:sz="0" w:space="0" w:color="auto"/>
        <w:left w:val="none" w:sz="0" w:space="0" w:color="auto"/>
        <w:bottom w:val="none" w:sz="0" w:space="0" w:color="auto"/>
        <w:right w:val="none" w:sz="0" w:space="0" w:color="auto"/>
      </w:divBdr>
    </w:div>
    <w:div w:id="696858954">
      <w:bodyDiv w:val="1"/>
      <w:marLeft w:val="0"/>
      <w:marRight w:val="0"/>
      <w:marTop w:val="0"/>
      <w:marBottom w:val="0"/>
      <w:divBdr>
        <w:top w:val="none" w:sz="0" w:space="0" w:color="auto"/>
        <w:left w:val="none" w:sz="0" w:space="0" w:color="auto"/>
        <w:bottom w:val="none" w:sz="0" w:space="0" w:color="auto"/>
        <w:right w:val="none" w:sz="0" w:space="0" w:color="auto"/>
      </w:divBdr>
    </w:div>
    <w:div w:id="697631216">
      <w:bodyDiv w:val="1"/>
      <w:marLeft w:val="0"/>
      <w:marRight w:val="0"/>
      <w:marTop w:val="0"/>
      <w:marBottom w:val="0"/>
      <w:divBdr>
        <w:top w:val="none" w:sz="0" w:space="0" w:color="auto"/>
        <w:left w:val="none" w:sz="0" w:space="0" w:color="auto"/>
        <w:bottom w:val="none" w:sz="0" w:space="0" w:color="auto"/>
        <w:right w:val="none" w:sz="0" w:space="0" w:color="auto"/>
      </w:divBdr>
    </w:div>
    <w:div w:id="737677016">
      <w:bodyDiv w:val="1"/>
      <w:marLeft w:val="0"/>
      <w:marRight w:val="0"/>
      <w:marTop w:val="0"/>
      <w:marBottom w:val="0"/>
      <w:divBdr>
        <w:top w:val="none" w:sz="0" w:space="0" w:color="auto"/>
        <w:left w:val="none" w:sz="0" w:space="0" w:color="auto"/>
        <w:bottom w:val="none" w:sz="0" w:space="0" w:color="auto"/>
        <w:right w:val="none" w:sz="0" w:space="0" w:color="auto"/>
      </w:divBdr>
    </w:div>
    <w:div w:id="774982009">
      <w:bodyDiv w:val="1"/>
      <w:marLeft w:val="0"/>
      <w:marRight w:val="0"/>
      <w:marTop w:val="0"/>
      <w:marBottom w:val="0"/>
      <w:divBdr>
        <w:top w:val="none" w:sz="0" w:space="0" w:color="auto"/>
        <w:left w:val="none" w:sz="0" w:space="0" w:color="auto"/>
        <w:bottom w:val="none" w:sz="0" w:space="0" w:color="auto"/>
        <w:right w:val="none" w:sz="0" w:space="0" w:color="auto"/>
      </w:divBdr>
    </w:div>
    <w:div w:id="785463549">
      <w:bodyDiv w:val="1"/>
      <w:marLeft w:val="0"/>
      <w:marRight w:val="0"/>
      <w:marTop w:val="0"/>
      <w:marBottom w:val="0"/>
      <w:divBdr>
        <w:top w:val="none" w:sz="0" w:space="0" w:color="auto"/>
        <w:left w:val="none" w:sz="0" w:space="0" w:color="auto"/>
        <w:bottom w:val="none" w:sz="0" w:space="0" w:color="auto"/>
        <w:right w:val="none" w:sz="0" w:space="0" w:color="auto"/>
      </w:divBdr>
    </w:div>
    <w:div w:id="847400989">
      <w:bodyDiv w:val="1"/>
      <w:marLeft w:val="0"/>
      <w:marRight w:val="0"/>
      <w:marTop w:val="0"/>
      <w:marBottom w:val="0"/>
      <w:divBdr>
        <w:top w:val="none" w:sz="0" w:space="0" w:color="auto"/>
        <w:left w:val="none" w:sz="0" w:space="0" w:color="auto"/>
        <w:bottom w:val="none" w:sz="0" w:space="0" w:color="auto"/>
        <w:right w:val="none" w:sz="0" w:space="0" w:color="auto"/>
      </w:divBdr>
    </w:div>
    <w:div w:id="864636702">
      <w:bodyDiv w:val="1"/>
      <w:marLeft w:val="0"/>
      <w:marRight w:val="0"/>
      <w:marTop w:val="0"/>
      <w:marBottom w:val="0"/>
      <w:divBdr>
        <w:top w:val="none" w:sz="0" w:space="0" w:color="auto"/>
        <w:left w:val="none" w:sz="0" w:space="0" w:color="auto"/>
        <w:bottom w:val="none" w:sz="0" w:space="0" w:color="auto"/>
        <w:right w:val="none" w:sz="0" w:space="0" w:color="auto"/>
      </w:divBdr>
    </w:div>
    <w:div w:id="881937789">
      <w:bodyDiv w:val="1"/>
      <w:marLeft w:val="0"/>
      <w:marRight w:val="0"/>
      <w:marTop w:val="0"/>
      <w:marBottom w:val="0"/>
      <w:divBdr>
        <w:top w:val="none" w:sz="0" w:space="0" w:color="auto"/>
        <w:left w:val="none" w:sz="0" w:space="0" w:color="auto"/>
        <w:bottom w:val="none" w:sz="0" w:space="0" w:color="auto"/>
        <w:right w:val="none" w:sz="0" w:space="0" w:color="auto"/>
      </w:divBdr>
    </w:div>
    <w:div w:id="887452599">
      <w:bodyDiv w:val="1"/>
      <w:marLeft w:val="0"/>
      <w:marRight w:val="0"/>
      <w:marTop w:val="0"/>
      <w:marBottom w:val="0"/>
      <w:divBdr>
        <w:top w:val="none" w:sz="0" w:space="0" w:color="auto"/>
        <w:left w:val="none" w:sz="0" w:space="0" w:color="auto"/>
        <w:bottom w:val="none" w:sz="0" w:space="0" w:color="auto"/>
        <w:right w:val="none" w:sz="0" w:space="0" w:color="auto"/>
      </w:divBdr>
    </w:div>
    <w:div w:id="903249390">
      <w:bodyDiv w:val="1"/>
      <w:marLeft w:val="0"/>
      <w:marRight w:val="0"/>
      <w:marTop w:val="0"/>
      <w:marBottom w:val="0"/>
      <w:divBdr>
        <w:top w:val="none" w:sz="0" w:space="0" w:color="auto"/>
        <w:left w:val="none" w:sz="0" w:space="0" w:color="auto"/>
        <w:bottom w:val="none" w:sz="0" w:space="0" w:color="auto"/>
        <w:right w:val="none" w:sz="0" w:space="0" w:color="auto"/>
      </w:divBdr>
    </w:div>
    <w:div w:id="905846498">
      <w:bodyDiv w:val="1"/>
      <w:marLeft w:val="0"/>
      <w:marRight w:val="0"/>
      <w:marTop w:val="0"/>
      <w:marBottom w:val="0"/>
      <w:divBdr>
        <w:top w:val="none" w:sz="0" w:space="0" w:color="auto"/>
        <w:left w:val="none" w:sz="0" w:space="0" w:color="auto"/>
        <w:bottom w:val="none" w:sz="0" w:space="0" w:color="auto"/>
        <w:right w:val="none" w:sz="0" w:space="0" w:color="auto"/>
      </w:divBdr>
    </w:div>
    <w:div w:id="936209850">
      <w:bodyDiv w:val="1"/>
      <w:marLeft w:val="0"/>
      <w:marRight w:val="0"/>
      <w:marTop w:val="0"/>
      <w:marBottom w:val="0"/>
      <w:divBdr>
        <w:top w:val="none" w:sz="0" w:space="0" w:color="auto"/>
        <w:left w:val="none" w:sz="0" w:space="0" w:color="auto"/>
        <w:bottom w:val="none" w:sz="0" w:space="0" w:color="auto"/>
        <w:right w:val="none" w:sz="0" w:space="0" w:color="auto"/>
      </w:divBdr>
    </w:div>
    <w:div w:id="967785910">
      <w:bodyDiv w:val="1"/>
      <w:marLeft w:val="0"/>
      <w:marRight w:val="0"/>
      <w:marTop w:val="0"/>
      <w:marBottom w:val="0"/>
      <w:divBdr>
        <w:top w:val="none" w:sz="0" w:space="0" w:color="auto"/>
        <w:left w:val="none" w:sz="0" w:space="0" w:color="auto"/>
        <w:bottom w:val="none" w:sz="0" w:space="0" w:color="auto"/>
        <w:right w:val="none" w:sz="0" w:space="0" w:color="auto"/>
      </w:divBdr>
    </w:div>
    <w:div w:id="978270293">
      <w:bodyDiv w:val="1"/>
      <w:marLeft w:val="0"/>
      <w:marRight w:val="0"/>
      <w:marTop w:val="0"/>
      <w:marBottom w:val="0"/>
      <w:divBdr>
        <w:top w:val="none" w:sz="0" w:space="0" w:color="auto"/>
        <w:left w:val="none" w:sz="0" w:space="0" w:color="auto"/>
        <w:bottom w:val="none" w:sz="0" w:space="0" w:color="auto"/>
        <w:right w:val="none" w:sz="0" w:space="0" w:color="auto"/>
      </w:divBdr>
    </w:div>
    <w:div w:id="1011762248">
      <w:bodyDiv w:val="1"/>
      <w:marLeft w:val="0"/>
      <w:marRight w:val="0"/>
      <w:marTop w:val="0"/>
      <w:marBottom w:val="0"/>
      <w:divBdr>
        <w:top w:val="none" w:sz="0" w:space="0" w:color="auto"/>
        <w:left w:val="none" w:sz="0" w:space="0" w:color="auto"/>
        <w:bottom w:val="none" w:sz="0" w:space="0" w:color="auto"/>
        <w:right w:val="none" w:sz="0" w:space="0" w:color="auto"/>
      </w:divBdr>
    </w:div>
    <w:div w:id="1020619114">
      <w:bodyDiv w:val="1"/>
      <w:marLeft w:val="0"/>
      <w:marRight w:val="0"/>
      <w:marTop w:val="0"/>
      <w:marBottom w:val="0"/>
      <w:divBdr>
        <w:top w:val="none" w:sz="0" w:space="0" w:color="auto"/>
        <w:left w:val="none" w:sz="0" w:space="0" w:color="auto"/>
        <w:bottom w:val="none" w:sz="0" w:space="0" w:color="auto"/>
        <w:right w:val="none" w:sz="0" w:space="0" w:color="auto"/>
      </w:divBdr>
    </w:div>
    <w:div w:id="1028530858">
      <w:bodyDiv w:val="1"/>
      <w:marLeft w:val="0"/>
      <w:marRight w:val="0"/>
      <w:marTop w:val="0"/>
      <w:marBottom w:val="0"/>
      <w:divBdr>
        <w:top w:val="none" w:sz="0" w:space="0" w:color="auto"/>
        <w:left w:val="none" w:sz="0" w:space="0" w:color="auto"/>
        <w:bottom w:val="none" w:sz="0" w:space="0" w:color="auto"/>
        <w:right w:val="none" w:sz="0" w:space="0" w:color="auto"/>
      </w:divBdr>
    </w:div>
    <w:div w:id="1089156932">
      <w:bodyDiv w:val="1"/>
      <w:marLeft w:val="0"/>
      <w:marRight w:val="0"/>
      <w:marTop w:val="0"/>
      <w:marBottom w:val="0"/>
      <w:divBdr>
        <w:top w:val="none" w:sz="0" w:space="0" w:color="auto"/>
        <w:left w:val="none" w:sz="0" w:space="0" w:color="auto"/>
        <w:bottom w:val="none" w:sz="0" w:space="0" w:color="auto"/>
        <w:right w:val="none" w:sz="0" w:space="0" w:color="auto"/>
      </w:divBdr>
    </w:div>
    <w:div w:id="1104420638">
      <w:bodyDiv w:val="1"/>
      <w:marLeft w:val="0"/>
      <w:marRight w:val="0"/>
      <w:marTop w:val="0"/>
      <w:marBottom w:val="0"/>
      <w:divBdr>
        <w:top w:val="none" w:sz="0" w:space="0" w:color="auto"/>
        <w:left w:val="none" w:sz="0" w:space="0" w:color="auto"/>
        <w:bottom w:val="none" w:sz="0" w:space="0" w:color="auto"/>
        <w:right w:val="none" w:sz="0" w:space="0" w:color="auto"/>
      </w:divBdr>
    </w:div>
    <w:div w:id="1126967843">
      <w:bodyDiv w:val="1"/>
      <w:marLeft w:val="0"/>
      <w:marRight w:val="0"/>
      <w:marTop w:val="0"/>
      <w:marBottom w:val="0"/>
      <w:divBdr>
        <w:top w:val="none" w:sz="0" w:space="0" w:color="auto"/>
        <w:left w:val="none" w:sz="0" w:space="0" w:color="auto"/>
        <w:bottom w:val="none" w:sz="0" w:space="0" w:color="auto"/>
        <w:right w:val="none" w:sz="0" w:space="0" w:color="auto"/>
      </w:divBdr>
    </w:div>
    <w:div w:id="1131826233">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201169994">
      <w:bodyDiv w:val="1"/>
      <w:marLeft w:val="0"/>
      <w:marRight w:val="0"/>
      <w:marTop w:val="0"/>
      <w:marBottom w:val="0"/>
      <w:divBdr>
        <w:top w:val="none" w:sz="0" w:space="0" w:color="auto"/>
        <w:left w:val="none" w:sz="0" w:space="0" w:color="auto"/>
        <w:bottom w:val="none" w:sz="0" w:space="0" w:color="auto"/>
        <w:right w:val="none" w:sz="0" w:space="0" w:color="auto"/>
      </w:divBdr>
    </w:div>
    <w:div w:id="1215236079">
      <w:bodyDiv w:val="1"/>
      <w:marLeft w:val="0"/>
      <w:marRight w:val="0"/>
      <w:marTop w:val="0"/>
      <w:marBottom w:val="0"/>
      <w:divBdr>
        <w:top w:val="none" w:sz="0" w:space="0" w:color="auto"/>
        <w:left w:val="none" w:sz="0" w:space="0" w:color="auto"/>
        <w:bottom w:val="none" w:sz="0" w:space="0" w:color="auto"/>
        <w:right w:val="none" w:sz="0" w:space="0" w:color="auto"/>
      </w:divBdr>
    </w:div>
    <w:div w:id="1297760800">
      <w:bodyDiv w:val="1"/>
      <w:marLeft w:val="0"/>
      <w:marRight w:val="0"/>
      <w:marTop w:val="0"/>
      <w:marBottom w:val="0"/>
      <w:divBdr>
        <w:top w:val="none" w:sz="0" w:space="0" w:color="auto"/>
        <w:left w:val="none" w:sz="0" w:space="0" w:color="auto"/>
        <w:bottom w:val="none" w:sz="0" w:space="0" w:color="auto"/>
        <w:right w:val="none" w:sz="0" w:space="0" w:color="auto"/>
      </w:divBdr>
    </w:div>
    <w:div w:id="1297956908">
      <w:bodyDiv w:val="1"/>
      <w:marLeft w:val="0"/>
      <w:marRight w:val="0"/>
      <w:marTop w:val="0"/>
      <w:marBottom w:val="0"/>
      <w:divBdr>
        <w:top w:val="none" w:sz="0" w:space="0" w:color="auto"/>
        <w:left w:val="none" w:sz="0" w:space="0" w:color="auto"/>
        <w:bottom w:val="none" w:sz="0" w:space="0" w:color="auto"/>
        <w:right w:val="none" w:sz="0" w:space="0" w:color="auto"/>
      </w:divBdr>
    </w:div>
    <w:div w:id="1338923700">
      <w:bodyDiv w:val="1"/>
      <w:marLeft w:val="0"/>
      <w:marRight w:val="0"/>
      <w:marTop w:val="0"/>
      <w:marBottom w:val="0"/>
      <w:divBdr>
        <w:top w:val="none" w:sz="0" w:space="0" w:color="auto"/>
        <w:left w:val="none" w:sz="0" w:space="0" w:color="auto"/>
        <w:bottom w:val="none" w:sz="0" w:space="0" w:color="auto"/>
        <w:right w:val="none" w:sz="0" w:space="0" w:color="auto"/>
      </w:divBdr>
    </w:div>
    <w:div w:id="1354267631">
      <w:bodyDiv w:val="1"/>
      <w:marLeft w:val="0"/>
      <w:marRight w:val="0"/>
      <w:marTop w:val="0"/>
      <w:marBottom w:val="0"/>
      <w:divBdr>
        <w:top w:val="none" w:sz="0" w:space="0" w:color="auto"/>
        <w:left w:val="none" w:sz="0" w:space="0" w:color="auto"/>
        <w:bottom w:val="none" w:sz="0" w:space="0" w:color="auto"/>
        <w:right w:val="none" w:sz="0" w:space="0" w:color="auto"/>
      </w:divBdr>
    </w:div>
    <w:div w:id="1369911670">
      <w:bodyDiv w:val="1"/>
      <w:marLeft w:val="0"/>
      <w:marRight w:val="0"/>
      <w:marTop w:val="0"/>
      <w:marBottom w:val="0"/>
      <w:divBdr>
        <w:top w:val="none" w:sz="0" w:space="0" w:color="auto"/>
        <w:left w:val="none" w:sz="0" w:space="0" w:color="auto"/>
        <w:bottom w:val="none" w:sz="0" w:space="0" w:color="auto"/>
        <w:right w:val="none" w:sz="0" w:space="0" w:color="auto"/>
      </w:divBdr>
    </w:div>
    <w:div w:id="1402362558">
      <w:bodyDiv w:val="1"/>
      <w:marLeft w:val="0"/>
      <w:marRight w:val="0"/>
      <w:marTop w:val="0"/>
      <w:marBottom w:val="0"/>
      <w:divBdr>
        <w:top w:val="none" w:sz="0" w:space="0" w:color="auto"/>
        <w:left w:val="none" w:sz="0" w:space="0" w:color="auto"/>
        <w:bottom w:val="none" w:sz="0" w:space="0" w:color="auto"/>
        <w:right w:val="none" w:sz="0" w:space="0" w:color="auto"/>
      </w:divBdr>
    </w:div>
    <w:div w:id="1409379390">
      <w:bodyDiv w:val="1"/>
      <w:marLeft w:val="0"/>
      <w:marRight w:val="0"/>
      <w:marTop w:val="0"/>
      <w:marBottom w:val="0"/>
      <w:divBdr>
        <w:top w:val="none" w:sz="0" w:space="0" w:color="auto"/>
        <w:left w:val="none" w:sz="0" w:space="0" w:color="auto"/>
        <w:bottom w:val="none" w:sz="0" w:space="0" w:color="auto"/>
        <w:right w:val="none" w:sz="0" w:space="0" w:color="auto"/>
      </w:divBdr>
    </w:div>
    <w:div w:id="1420369941">
      <w:bodyDiv w:val="1"/>
      <w:marLeft w:val="0"/>
      <w:marRight w:val="0"/>
      <w:marTop w:val="0"/>
      <w:marBottom w:val="0"/>
      <w:divBdr>
        <w:top w:val="none" w:sz="0" w:space="0" w:color="auto"/>
        <w:left w:val="none" w:sz="0" w:space="0" w:color="auto"/>
        <w:bottom w:val="none" w:sz="0" w:space="0" w:color="auto"/>
        <w:right w:val="none" w:sz="0" w:space="0" w:color="auto"/>
      </w:divBdr>
    </w:div>
    <w:div w:id="1462651517">
      <w:bodyDiv w:val="1"/>
      <w:marLeft w:val="0"/>
      <w:marRight w:val="0"/>
      <w:marTop w:val="0"/>
      <w:marBottom w:val="0"/>
      <w:divBdr>
        <w:top w:val="none" w:sz="0" w:space="0" w:color="auto"/>
        <w:left w:val="none" w:sz="0" w:space="0" w:color="auto"/>
        <w:bottom w:val="none" w:sz="0" w:space="0" w:color="auto"/>
        <w:right w:val="none" w:sz="0" w:space="0" w:color="auto"/>
      </w:divBdr>
    </w:div>
    <w:div w:id="1528175136">
      <w:bodyDiv w:val="1"/>
      <w:marLeft w:val="0"/>
      <w:marRight w:val="0"/>
      <w:marTop w:val="0"/>
      <w:marBottom w:val="0"/>
      <w:divBdr>
        <w:top w:val="none" w:sz="0" w:space="0" w:color="auto"/>
        <w:left w:val="none" w:sz="0" w:space="0" w:color="auto"/>
        <w:bottom w:val="none" w:sz="0" w:space="0" w:color="auto"/>
        <w:right w:val="none" w:sz="0" w:space="0" w:color="auto"/>
      </w:divBdr>
    </w:div>
    <w:div w:id="1537810757">
      <w:bodyDiv w:val="1"/>
      <w:marLeft w:val="0"/>
      <w:marRight w:val="0"/>
      <w:marTop w:val="0"/>
      <w:marBottom w:val="0"/>
      <w:divBdr>
        <w:top w:val="none" w:sz="0" w:space="0" w:color="auto"/>
        <w:left w:val="none" w:sz="0" w:space="0" w:color="auto"/>
        <w:bottom w:val="none" w:sz="0" w:space="0" w:color="auto"/>
        <w:right w:val="none" w:sz="0" w:space="0" w:color="auto"/>
      </w:divBdr>
    </w:div>
    <w:div w:id="1556575956">
      <w:bodyDiv w:val="1"/>
      <w:marLeft w:val="0"/>
      <w:marRight w:val="0"/>
      <w:marTop w:val="0"/>
      <w:marBottom w:val="0"/>
      <w:divBdr>
        <w:top w:val="none" w:sz="0" w:space="0" w:color="auto"/>
        <w:left w:val="none" w:sz="0" w:space="0" w:color="auto"/>
        <w:bottom w:val="none" w:sz="0" w:space="0" w:color="auto"/>
        <w:right w:val="none" w:sz="0" w:space="0" w:color="auto"/>
      </w:divBdr>
    </w:div>
    <w:div w:id="1604418515">
      <w:bodyDiv w:val="1"/>
      <w:marLeft w:val="0"/>
      <w:marRight w:val="0"/>
      <w:marTop w:val="0"/>
      <w:marBottom w:val="0"/>
      <w:divBdr>
        <w:top w:val="none" w:sz="0" w:space="0" w:color="auto"/>
        <w:left w:val="none" w:sz="0" w:space="0" w:color="auto"/>
        <w:bottom w:val="none" w:sz="0" w:space="0" w:color="auto"/>
        <w:right w:val="none" w:sz="0" w:space="0" w:color="auto"/>
      </w:divBdr>
    </w:div>
    <w:div w:id="1630671169">
      <w:bodyDiv w:val="1"/>
      <w:marLeft w:val="0"/>
      <w:marRight w:val="0"/>
      <w:marTop w:val="0"/>
      <w:marBottom w:val="0"/>
      <w:divBdr>
        <w:top w:val="none" w:sz="0" w:space="0" w:color="auto"/>
        <w:left w:val="none" w:sz="0" w:space="0" w:color="auto"/>
        <w:bottom w:val="none" w:sz="0" w:space="0" w:color="auto"/>
        <w:right w:val="none" w:sz="0" w:space="0" w:color="auto"/>
      </w:divBdr>
    </w:div>
    <w:div w:id="1631279066">
      <w:bodyDiv w:val="1"/>
      <w:marLeft w:val="0"/>
      <w:marRight w:val="0"/>
      <w:marTop w:val="0"/>
      <w:marBottom w:val="0"/>
      <w:divBdr>
        <w:top w:val="none" w:sz="0" w:space="0" w:color="auto"/>
        <w:left w:val="none" w:sz="0" w:space="0" w:color="auto"/>
        <w:bottom w:val="none" w:sz="0" w:space="0" w:color="auto"/>
        <w:right w:val="none" w:sz="0" w:space="0" w:color="auto"/>
      </w:divBdr>
    </w:div>
    <w:div w:id="1644388478">
      <w:bodyDiv w:val="1"/>
      <w:marLeft w:val="0"/>
      <w:marRight w:val="0"/>
      <w:marTop w:val="0"/>
      <w:marBottom w:val="0"/>
      <w:divBdr>
        <w:top w:val="none" w:sz="0" w:space="0" w:color="auto"/>
        <w:left w:val="none" w:sz="0" w:space="0" w:color="auto"/>
        <w:bottom w:val="none" w:sz="0" w:space="0" w:color="auto"/>
        <w:right w:val="none" w:sz="0" w:space="0" w:color="auto"/>
      </w:divBdr>
    </w:div>
    <w:div w:id="1664047522">
      <w:bodyDiv w:val="1"/>
      <w:marLeft w:val="0"/>
      <w:marRight w:val="0"/>
      <w:marTop w:val="0"/>
      <w:marBottom w:val="0"/>
      <w:divBdr>
        <w:top w:val="none" w:sz="0" w:space="0" w:color="auto"/>
        <w:left w:val="none" w:sz="0" w:space="0" w:color="auto"/>
        <w:bottom w:val="none" w:sz="0" w:space="0" w:color="auto"/>
        <w:right w:val="none" w:sz="0" w:space="0" w:color="auto"/>
      </w:divBdr>
    </w:div>
    <w:div w:id="1665158614">
      <w:bodyDiv w:val="1"/>
      <w:marLeft w:val="0"/>
      <w:marRight w:val="0"/>
      <w:marTop w:val="0"/>
      <w:marBottom w:val="0"/>
      <w:divBdr>
        <w:top w:val="none" w:sz="0" w:space="0" w:color="auto"/>
        <w:left w:val="none" w:sz="0" w:space="0" w:color="auto"/>
        <w:bottom w:val="none" w:sz="0" w:space="0" w:color="auto"/>
        <w:right w:val="none" w:sz="0" w:space="0" w:color="auto"/>
      </w:divBdr>
    </w:div>
    <w:div w:id="1689021679">
      <w:bodyDiv w:val="1"/>
      <w:marLeft w:val="0"/>
      <w:marRight w:val="0"/>
      <w:marTop w:val="0"/>
      <w:marBottom w:val="0"/>
      <w:divBdr>
        <w:top w:val="none" w:sz="0" w:space="0" w:color="auto"/>
        <w:left w:val="none" w:sz="0" w:space="0" w:color="auto"/>
        <w:bottom w:val="none" w:sz="0" w:space="0" w:color="auto"/>
        <w:right w:val="none" w:sz="0" w:space="0" w:color="auto"/>
      </w:divBdr>
    </w:div>
    <w:div w:id="1700886263">
      <w:bodyDiv w:val="1"/>
      <w:marLeft w:val="0"/>
      <w:marRight w:val="0"/>
      <w:marTop w:val="0"/>
      <w:marBottom w:val="0"/>
      <w:divBdr>
        <w:top w:val="none" w:sz="0" w:space="0" w:color="auto"/>
        <w:left w:val="none" w:sz="0" w:space="0" w:color="auto"/>
        <w:bottom w:val="none" w:sz="0" w:space="0" w:color="auto"/>
        <w:right w:val="none" w:sz="0" w:space="0" w:color="auto"/>
      </w:divBdr>
    </w:div>
    <w:div w:id="1776746702">
      <w:bodyDiv w:val="1"/>
      <w:marLeft w:val="0"/>
      <w:marRight w:val="0"/>
      <w:marTop w:val="0"/>
      <w:marBottom w:val="0"/>
      <w:divBdr>
        <w:top w:val="none" w:sz="0" w:space="0" w:color="auto"/>
        <w:left w:val="none" w:sz="0" w:space="0" w:color="auto"/>
        <w:bottom w:val="none" w:sz="0" w:space="0" w:color="auto"/>
        <w:right w:val="none" w:sz="0" w:space="0" w:color="auto"/>
      </w:divBdr>
    </w:div>
    <w:div w:id="1787042133">
      <w:bodyDiv w:val="1"/>
      <w:marLeft w:val="0"/>
      <w:marRight w:val="0"/>
      <w:marTop w:val="0"/>
      <w:marBottom w:val="0"/>
      <w:divBdr>
        <w:top w:val="none" w:sz="0" w:space="0" w:color="auto"/>
        <w:left w:val="none" w:sz="0" w:space="0" w:color="auto"/>
        <w:bottom w:val="none" w:sz="0" w:space="0" w:color="auto"/>
        <w:right w:val="none" w:sz="0" w:space="0" w:color="auto"/>
      </w:divBdr>
    </w:div>
    <w:div w:id="1881546505">
      <w:bodyDiv w:val="1"/>
      <w:marLeft w:val="0"/>
      <w:marRight w:val="0"/>
      <w:marTop w:val="0"/>
      <w:marBottom w:val="0"/>
      <w:divBdr>
        <w:top w:val="none" w:sz="0" w:space="0" w:color="auto"/>
        <w:left w:val="none" w:sz="0" w:space="0" w:color="auto"/>
        <w:bottom w:val="none" w:sz="0" w:space="0" w:color="auto"/>
        <w:right w:val="none" w:sz="0" w:space="0" w:color="auto"/>
      </w:divBdr>
    </w:div>
    <w:div w:id="1882083770">
      <w:bodyDiv w:val="1"/>
      <w:marLeft w:val="0"/>
      <w:marRight w:val="0"/>
      <w:marTop w:val="0"/>
      <w:marBottom w:val="0"/>
      <w:divBdr>
        <w:top w:val="none" w:sz="0" w:space="0" w:color="auto"/>
        <w:left w:val="none" w:sz="0" w:space="0" w:color="auto"/>
        <w:bottom w:val="none" w:sz="0" w:space="0" w:color="auto"/>
        <w:right w:val="none" w:sz="0" w:space="0" w:color="auto"/>
      </w:divBdr>
    </w:div>
    <w:div w:id="1887907283">
      <w:bodyDiv w:val="1"/>
      <w:marLeft w:val="0"/>
      <w:marRight w:val="0"/>
      <w:marTop w:val="0"/>
      <w:marBottom w:val="0"/>
      <w:divBdr>
        <w:top w:val="none" w:sz="0" w:space="0" w:color="auto"/>
        <w:left w:val="none" w:sz="0" w:space="0" w:color="auto"/>
        <w:bottom w:val="none" w:sz="0" w:space="0" w:color="auto"/>
        <w:right w:val="none" w:sz="0" w:space="0" w:color="auto"/>
      </w:divBdr>
    </w:div>
    <w:div w:id="1929078566">
      <w:bodyDiv w:val="1"/>
      <w:marLeft w:val="0"/>
      <w:marRight w:val="0"/>
      <w:marTop w:val="0"/>
      <w:marBottom w:val="0"/>
      <w:divBdr>
        <w:top w:val="none" w:sz="0" w:space="0" w:color="auto"/>
        <w:left w:val="none" w:sz="0" w:space="0" w:color="auto"/>
        <w:bottom w:val="none" w:sz="0" w:space="0" w:color="auto"/>
        <w:right w:val="none" w:sz="0" w:space="0" w:color="auto"/>
      </w:divBdr>
    </w:div>
    <w:div w:id="1936159938">
      <w:bodyDiv w:val="1"/>
      <w:marLeft w:val="0"/>
      <w:marRight w:val="0"/>
      <w:marTop w:val="0"/>
      <w:marBottom w:val="0"/>
      <w:divBdr>
        <w:top w:val="none" w:sz="0" w:space="0" w:color="auto"/>
        <w:left w:val="none" w:sz="0" w:space="0" w:color="auto"/>
        <w:bottom w:val="none" w:sz="0" w:space="0" w:color="auto"/>
        <w:right w:val="none" w:sz="0" w:space="0" w:color="auto"/>
      </w:divBdr>
    </w:div>
    <w:div w:id="1947037167">
      <w:bodyDiv w:val="1"/>
      <w:marLeft w:val="0"/>
      <w:marRight w:val="0"/>
      <w:marTop w:val="0"/>
      <w:marBottom w:val="0"/>
      <w:divBdr>
        <w:top w:val="none" w:sz="0" w:space="0" w:color="auto"/>
        <w:left w:val="none" w:sz="0" w:space="0" w:color="auto"/>
        <w:bottom w:val="none" w:sz="0" w:space="0" w:color="auto"/>
        <w:right w:val="none" w:sz="0" w:space="0" w:color="auto"/>
      </w:divBdr>
    </w:div>
    <w:div w:id="1972831067">
      <w:bodyDiv w:val="1"/>
      <w:marLeft w:val="0"/>
      <w:marRight w:val="0"/>
      <w:marTop w:val="0"/>
      <w:marBottom w:val="0"/>
      <w:divBdr>
        <w:top w:val="none" w:sz="0" w:space="0" w:color="auto"/>
        <w:left w:val="none" w:sz="0" w:space="0" w:color="auto"/>
        <w:bottom w:val="none" w:sz="0" w:space="0" w:color="auto"/>
        <w:right w:val="none" w:sz="0" w:space="0" w:color="auto"/>
      </w:divBdr>
    </w:div>
    <w:div w:id="1976792800">
      <w:bodyDiv w:val="1"/>
      <w:marLeft w:val="0"/>
      <w:marRight w:val="0"/>
      <w:marTop w:val="0"/>
      <w:marBottom w:val="0"/>
      <w:divBdr>
        <w:top w:val="none" w:sz="0" w:space="0" w:color="auto"/>
        <w:left w:val="none" w:sz="0" w:space="0" w:color="auto"/>
        <w:bottom w:val="none" w:sz="0" w:space="0" w:color="auto"/>
        <w:right w:val="none" w:sz="0" w:space="0" w:color="auto"/>
      </w:divBdr>
    </w:div>
    <w:div w:id="2010866975">
      <w:bodyDiv w:val="1"/>
      <w:marLeft w:val="0"/>
      <w:marRight w:val="0"/>
      <w:marTop w:val="0"/>
      <w:marBottom w:val="0"/>
      <w:divBdr>
        <w:top w:val="none" w:sz="0" w:space="0" w:color="auto"/>
        <w:left w:val="none" w:sz="0" w:space="0" w:color="auto"/>
        <w:bottom w:val="none" w:sz="0" w:space="0" w:color="auto"/>
        <w:right w:val="none" w:sz="0" w:space="0" w:color="auto"/>
      </w:divBdr>
    </w:div>
    <w:div w:id="2085376146">
      <w:bodyDiv w:val="1"/>
      <w:marLeft w:val="0"/>
      <w:marRight w:val="0"/>
      <w:marTop w:val="0"/>
      <w:marBottom w:val="0"/>
      <w:divBdr>
        <w:top w:val="none" w:sz="0" w:space="0" w:color="auto"/>
        <w:left w:val="none" w:sz="0" w:space="0" w:color="auto"/>
        <w:bottom w:val="none" w:sz="0" w:space="0" w:color="auto"/>
        <w:right w:val="none" w:sz="0" w:space="0" w:color="auto"/>
      </w:divBdr>
    </w:div>
    <w:div w:id="2101950876">
      <w:bodyDiv w:val="1"/>
      <w:marLeft w:val="0"/>
      <w:marRight w:val="0"/>
      <w:marTop w:val="0"/>
      <w:marBottom w:val="0"/>
      <w:divBdr>
        <w:top w:val="none" w:sz="0" w:space="0" w:color="auto"/>
        <w:left w:val="none" w:sz="0" w:space="0" w:color="auto"/>
        <w:bottom w:val="none" w:sz="0" w:space="0" w:color="auto"/>
        <w:right w:val="none" w:sz="0" w:space="0" w:color="auto"/>
      </w:divBdr>
    </w:div>
    <w:div w:id="21425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gisopv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ABE2-21A7-4074-A3C2-9A7FA7C8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9862</Words>
  <Characters>56218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User</cp:lastModifiedBy>
  <cp:revision>2</cp:revision>
  <dcterms:created xsi:type="dcterms:W3CDTF">2022-11-07T10:12:00Z</dcterms:created>
  <dcterms:modified xsi:type="dcterms:W3CDTF">2022-11-07T10:12:00Z</dcterms:modified>
</cp:coreProperties>
</file>