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СОБРАНИЕ ДЕПУТАТОВ</w:t>
      </w:r>
    </w:p>
    <w:p>
      <w:pPr>
        <w:pStyle w:val="Normal"/>
        <w:tabs>
          <w:tab w:val="left" w:pos="12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МАСКАНУРСКОГО СЕЛЬСКОГО ПОСЕЛЕНИЯ </w:t>
      </w:r>
    </w:p>
    <w:p>
      <w:pPr>
        <w:pStyle w:val="Normal"/>
        <w:tabs>
          <w:tab w:val="left" w:pos="12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НОВОТОРЪЯЛЬСКОГО МУНИЦИПАЛЬНОГО РАЙОНА</w:t>
      </w:r>
    </w:p>
    <w:p>
      <w:pPr>
        <w:pStyle w:val="Normal"/>
        <w:tabs>
          <w:tab w:val="left" w:pos="12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Шестая </w:t>
      </w:r>
      <w:r>
        <w:rPr>
          <w:rFonts w:cs="Times New Roman" w:ascii="Times New Roman" w:hAnsi="Times New Roman"/>
          <w:sz w:val="28"/>
          <w:szCs w:val="28"/>
        </w:rPr>
        <w:t xml:space="preserve"> сессия                                                                                  № 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третьего </w:t>
      </w:r>
      <w:r>
        <w:rPr>
          <w:rFonts w:cs="Times New Roman" w:ascii="Times New Roman" w:hAnsi="Times New Roman"/>
          <w:sz w:val="28"/>
          <w:szCs w:val="28"/>
        </w:rPr>
        <w:t xml:space="preserve"> созыва                                                               _________ 2020 года</w:t>
      </w:r>
    </w:p>
    <w:p>
      <w:pPr>
        <w:pStyle w:val="Normal"/>
        <w:spacing w:lineRule="auto" w:line="240" w:before="0"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9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sz w:val="28"/>
          <w:szCs w:val="28"/>
        </w:rPr>
        <w:t>Масканурского сельского поселения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Р  Е  Ш  А Е  Т:</w:t>
      </w:r>
    </w:p>
    <w:p>
      <w:pPr>
        <w:pStyle w:val="Normal"/>
        <w:shd w:val="clear" w:color="auto" w:fill="FFFFFF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«Масканурское сельское поселение»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>
      <w:pPr>
        <w:pStyle w:val="Normal"/>
        <w:tabs>
          <w:tab w:val="left" w:pos="672" w:leader="none"/>
        </w:tabs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2. Уполномочить администрацию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 осуществлять:</w:t>
      </w:r>
    </w:p>
    <w:p>
      <w:pPr>
        <w:pStyle w:val="Normal"/>
        <w:tabs>
          <w:tab w:val="left" w:pos="672" w:leader="none"/>
        </w:tabs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>
        <w:rPr>
          <w:rFonts w:cs="Times New Roman"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Times New Roman" w:ascii="Times New Roman" w:hAnsi="Times New Roman"/>
          <w:spacing w:val="4"/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Normal"/>
        <w:tabs>
          <w:tab w:val="left" w:pos="672" w:leader="none"/>
        </w:tabs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>
        <w:rPr>
          <w:rFonts w:cs="Times New Roman" w:ascii="Times New Roman" w:hAnsi="Times New Roman"/>
          <w:sz w:val="28"/>
          <w:szCs w:val="28"/>
        </w:rPr>
        <w:t>в том числе по льготным ставкам арендной платы)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 администрацией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>
      <w:pPr>
        <w:pStyle w:val="Style17"/>
        <w:spacing w:before="0" w:after="0"/>
        <w:ind w:firstLine="82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 135-ФЗ "О защите конкуренции".</w:t>
      </w:r>
    </w:p>
    <w:p>
      <w:pPr>
        <w:pStyle w:val="Normal"/>
        <w:spacing w:lineRule="auto" w:line="240" w:before="0" w:after="0"/>
        <w:ind w:firstLine="828"/>
        <w:jc w:val="both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>4. 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администрацией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перечень муниципального имущества муниципального образования «</w:t>
      </w:r>
      <w:r>
        <w:rPr>
          <w:rFonts w:cs="Times New Roman" w:ascii="Times New Roman" w:hAnsi="Times New Roman"/>
          <w:spacing w:val="4"/>
          <w:sz w:val="28"/>
          <w:szCs w:val="28"/>
        </w:rPr>
        <w:t>Мас</w:t>
      </w:r>
      <w:r>
        <w:rPr>
          <w:rFonts w:cs="Times New Roman" w:ascii="Times New Roman" w:hAnsi="Times New Roman"/>
          <w:sz w:val="28"/>
          <w:szCs w:val="28"/>
        </w:rPr>
        <w:t>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», свободного от прав третьих лиц (</w:t>
      </w:r>
      <w:r>
        <w:rPr>
          <w:rFonts w:cs="Times New Roman"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Times New Roman" w:ascii="Times New Roman" w:hAnsi="Times New Roman"/>
          <w:spacing w:val="4"/>
          <w:sz w:val="28"/>
          <w:szCs w:val="28"/>
        </w:rPr>
        <w:t>), предусмотренного частью 4 статьи 18 Федерального закона от 24 июля 2007 г. № 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а) срок договора аренды составляет не менее 5 лет;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б) арендная плата вносится в следующем порядке: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во второй год аренды - 60 процентов размера арендной платы;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5. </w:t>
      </w:r>
      <w:r>
        <w:rPr>
          <w:rFonts w:cs="Times New Roman" w:ascii="Times New Roman" w:hAnsi="Times New Roman"/>
          <w:spacing w:val="0"/>
          <w:sz w:val="28"/>
          <w:szCs w:val="28"/>
        </w:rPr>
        <w:t>Обнародовать настоящее решение на информационн</w:t>
      </w:r>
      <w:r>
        <w:rPr>
          <w:rFonts w:cs="Times New Roman" w:ascii="Times New Roman" w:hAnsi="Times New Roman"/>
          <w:spacing w:val="0"/>
          <w:sz w:val="28"/>
          <w:szCs w:val="28"/>
        </w:rPr>
        <w:t>ых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стенд</w:t>
      </w:r>
      <w:r>
        <w:rPr>
          <w:rFonts w:cs="Times New Roman" w:ascii="Times New Roman" w:hAnsi="Times New Roman"/>
          <w:spacing w:val="0"/>
          <w:sz w:val="28"/>
          <w:szCs w:val="28"/>
        </w:rPr>
        <w:t>ах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 в установленном порядке и разместить на  </w:t>
      </w:r>
      <w:r>
        <w:rPr>
          <w:rFonts w:cs="Times New Roman" w:ascii="Times New Roman" w:hAnsi="Times New Roman"/>
          <w:sz w:val="28"/>
          <w:szCs w:val="28"/>
        </w:rPr>
        <w:t>официальном сайте Новоторъяльского района  http://mari-el.gov.ru/toryal.</w:t>
      </w:r>
    </w:p>
    <w:p>
      <w:pPr>
        <w:pStyle w:val="Normal"/>
        <w:spacing w:lineRule="auto" w:line="240" w:before="0" w:after="0"/>
        <w:ind w:firstLine="792"/>
        <w:jc w:val="both"/>
        <w:rPr/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6.  Контроль за исполнением настоящего решения возложить  на постоянную комиссию по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экономическим вопросам,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бюджету, налогам </w:t>
      </w:r>
      <w:r>
        <w:rPr>
          <w:rFonts w:cs="Times New Roman" w:ascii="Times New Roman" w:hAnsi="Times New Roman"/>
          <w:spacing w:val="0"/>
          <w:sz w:val="28"/>
          <w:szCs w:val="28"/>
        </w:rPr>
        <w:t>и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собственности.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 </w:t>
      </w:r>
      <w:r>
        <w:rPr>
          <w:rFonts w:cs="Times New Roman" w:ascii="Times New Roman" w:hAnsi="Times New Roman"/>
          <w:sz w:val="28"/>
          <w:szCs w:val="28"/>
        </w:rPr>
        <w:t>Масканурского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ельского поселения                                                                         В.Подрезов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left" w:pos="1171" w:leader="none"/>
        </w:tabs>
        <w:bidi w:val="0"/>
        <w:spacing w:lineRule="auto" w:line="240" w:before="0" w:after="0"/>
        <w:ind w:left="481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Утверждено:</w:t>
      </w:r>
    </w:p>
    <w:p>
      <w:pPr>
        <w:pStyle w:val="Normal"/>
        <w:widowControl/>
        <w:shd w:val="clear" w:color="auto" w:fill="FFFFFF"/>
        <w:tabs>
          <w:tab w:val="left" w:pos="1171" w:leader="none"/>
        </w:tabs>
        <w:bidi w:val="0"/>
        <w:spacing w:lineRule="auto" w:line="240" w:before="0" w:after="0"/>
        <w:ind w:left="4819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решением Собрания депутатов </w:t>
      </w:r>
    </w:p>
    <w:p>
      <w:pPr>
        <w:pStyle w:val="Normal"/>
        <w:widowControl/>
        <w:shd w:val="clear" w:color="auto" w:fill="FFFFFF"/>
        <w:tabs>
          <w:tab w:val="left" w:pos="1171" w:leader="none"/>
        </w:tabs>
        <w:bidi w:val="0"/>
        <w:spacing w:lineRule="auto" w:line="240" w:before="0" w:after="0"/>
        <w:ind w:left="4819" w:right="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Масканурского сельского поселения</w:t>
      </w:r>
    </w:p>
    <w:p>
      <w:pPr>
        <w:pStyle w:val="Normal"/>
        <w:widowControl/>
        <w:shd w:val="clear" w:color="auto" w:fill="FFFFFF"/>
        <w:tabs>
          <w:tab w:val="left" w:pos="1171" w:leader="none"/>
        </w:tabs>
        <w:bidi w:val="0"/>
        <w:spacing w:lineRule="auto" w:line="240" w:before="0" w:after="0"/>
        <w:ind w:left="4819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от _____________ № _____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</w:t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№209-ФЗ </w:t>
        <w:br/>
        <w:t xml:space="preserve">«О развитии малого и среднего предпринимательства </w:t>
        <w:br/>
        <w:t>в Российской Федерации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1. 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, свободного от прав третьих лиц (за исключением 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 и среднего предпринимательства в Российской Федерации" (далее соответственно - муниципальное имущество, перечень).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>
        <w:rPr>
          <w:rFonts w:cs="Times New Roman" w:ascii="Times New Roman" w:hAnsi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б) муниципальное имущество не ограничено в обороте;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д) в отношении муниципального имущества не принято решение главы администрации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или Собранием депутатов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о предоставлении его иным лицам;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на очередной год и на плановый период;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з) муниципальное имущество не относится к жилищному фонду.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, на праве оперативного управления за муниципальными учреждениями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, по предложению указанных предприятий или учреждений и с согласия администрации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, уполномоченной на согласование сделки с соответствующим имуществом, в целях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cs="Times New Roman" w:ascii="Times New Roman" w:hAnsi="Times New Roman"/>
          <w:sz w:val="24"/>
          <w:szCs w:val="24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предложения направляются на рассмотрение в администрацию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 (далее - администрация). Администрация регистрирует и рассматривает данные предложения в течение 10 рабочих дней со дня их поступления.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cs="Times New Roman" w:ascii="Times New Roman" w:hAnsi="Times New Roman"/>
          <w:sz w:val="24"/>
          <w:szCs w:val="24"/>
        </w:rPr>
        <w:t>По основаниям, предусмотренным подпунктом "в" пункта 7 настоящих Правил, администрация вправе по собственной инициативе принять решения, предусмотренные подпунктом "б" пункта 6 настоящих Правил.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cs="Times New Roman" w:ascii="Times New Roman" w:hAnsi="Times New Roman"/>
          <w:sz w:val="24"/>
          <w:szCs w:val="24"/>
        </w:rPr>
        <w:t>4. Основания для отклонения предложения (далее - основания для отказа):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 муниципального унитарного предприятия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, муниципального учреждения 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и (или) органа местного самоуправления, уполномоченного на согласование сделки с соответствующим имуществом;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 При наличии одного из оснований для отказа администрация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Уведомление об отказе может быть обжаловано в порядке, установленном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cs="Times New Roman" w:ascii="Times New Roman" w:hAnsi="Times New Roman"/>
          <w:sz w:val="24"/>
          <w:szCs w:val="24"/>
        </w:rPr>
        <w:t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администрация обеспечивает подготовку проекта постановления администрация, содержащего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>
        <w:rPr>
          <w:rFonts w:cs="Times New Roman" w:ascii="Times New Roman" w:hAnsi="Times New Roman"/>
          <w:sz w:val="24"/>
          <w:szCs w:val="24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>
        <w:rPr>
          <w:rFonts w:cs="Times New Roman" w:ascii="Times New Roman" w:hAnsi="Times New Roman"/>
          <w:sz w:val="24"/>
          <w:szCs w:val="24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главы администрации или Собрания депутатов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о его использовании для муниципальных нужд;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б) право муниципальной собственности муниципального образования «Масканурское сельское поселение»  на муниципальное имущество прекращено по решению суда или в ином установленном законом порядке;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cs="Times New Roman" w:ascii="Times New Roman" w:hAnsi="Times New Roman"/>
          <w:sz w:val="24"/>
          <w:szCs w:val="24"/>
        </w:rPr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cs="Times New Roman" w:ascii="Times New Roman" w:hAnsi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ни одного заявления о предоставлении муниципального имущества,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П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еречни подлежат обязательному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"http://www.consultant.ru/document/cons_doc_LAW_325400/" \l "dst100056"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опубликованию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2. Обнародовать настоящее решение на информационном стенде Собрания депутатов муниципального образования </w:t>
      </w:r>
      <w:r>
        <w:rPr>
          <w:rFonts w:cs="Times New Roman" w:ascii="Times New Roman" w:hAnsi="Times New Roman"/>
          <w:spacing w:val="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 xml:space="preserve">  в установленном порядке и разместить на официальном сайте муниципального образования «Новоторъяльский муниципальный район» http://mari-el.gov.ru/toryal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решения возложить  на постоянную комиссию по бюджету, налогам, собственности и инвестициям.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1134" w:header="0" w:top="1032" w:footer="0" w:bottom="136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7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7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«Масканурское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имущества, находящегося в собственности муниципального образования «Масканурское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«О развитии малого и среднего предпринимательства в Российской Федерации»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0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5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90"/>
        <w:gridCol w:w="1389"/>
        <w:gridCol w:w="1603"/>
        <w:gridCol w:w="638"/>
        <w:gridCol w:w="3"/>
        <w:gridCol w:w="1364"/>
        <w:gridCol w:w="3"/>
        <w:gridCol w:w="1192"/>
        <w:gridCol w:w="1937"/>
        <w:gridCol w:w="1075"/>
        <w:gridCol w:w="979"/>
      </w:tblGrid>
      <w:tr>
        <w:trPr/>
        <w:tc>
          <w:tcPr>
            <w:tcW w:w="9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в реестре имущеста</w:t>
            </w:r>
          </w:p>
        </w:tc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63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Структуированный адрес объекта</w:t>
            </w:r>
          </w:p>
        </w:tc>
        <w:tc>
          <w:tcPr>
            <w:tcW w:w="1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Вид нелвижимости;</w:t>
              <w:br/>
              <w:t>движуемое имущество</w:t>
            </w:r>
          </w:p>
        </w:tc>
        <w:tc>
          <w:tcPr>
            <w:tcW w:w="518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Номер дома</w:t>
            </w:r>
          </w:p>
        </w:tc>
        <w:tc>
          <w:tcPr>
            <w:tcW w:w="1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Тип (площадь- для зем участков зданий, помещений; протяженность, объем, глубина залегания согласноппроектной документации -для объектов незавершенного строительства, 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Ед измерения</w:t>
            </w:r>
          </w:p>
        </w:tc>
      </w:tr>
      <w:tr>
        <w:trPr/>
        <w:tc>
          <w:tcPr>
            <w:tcW w:w="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6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8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5" w:type="dxa"/>
          <w:bottom w:w="28" w:type="dxa"/>
          <w:right w:w="28" w:type="dxa"/>
        </w:tblCellMar>
        <w:tblLook w:val="04a0"/>
      </w:tblPr>
      <w:tblGrid>
        <w:gridCol w:w="2372"/>
        <w:gridCol w:w="2006"/>
        <w:gridCol w:w="2829"/>
        <w:gridCol w:w="2375"/>
        <w:gridCol w:w="1205"/>
        <w:gridCol w:w="1408"/>
        <w:gridCol w:w="2389"/>
      </w:tblGrid>
      <w:tr>
        <w:trPr/>
        <w:tc>
          <w:tcPr>
            <w:tcW w:w="23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Сведения о движимом имуществе </w:t>
            </w:r>
          </w:p>
        </w:tc>
      </w:tr>
      <w:tr>
        <w:trPr/>
        <w:tc>
          <w:tcPr>
            <w:tcW w:w="23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знак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учета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выпуска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237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0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7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0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8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4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8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5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8"/>
        <w:gridCol w:w="3553"/>
        <w:gridCol w:w="3195"/>
      </w:tblGrid>
      <w:tr>
        <w:trPr>
          <w:trHeight w:val="776" w:hRule="atLeast"/>
        </w:trPr>
        <w:tc>
          <w:tcPr>
            <w:tcW w:w="1458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Сведения о праве аренды или безвозмездного пользования имуществом </w:t>
            </w:r>
          </w:p>
        </w:tc>
      </w:tr>
      <w:tr>
        <w:trPr>
          <w:trHeight w:val="824" w:hRule="atLeast"/>
        </w:trPr>
        <w:tc>
          <w:tcPr>
            <w:tcW w:w="1458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субъекта малого и среднего предпринимательства </w:t>
            </w:r>
          </w:p>
        </w:tc>
      </w:tr>
      <w:tr>
        <w:trPr>
          <w:trHeight w:val="716" w:hRule="atLeast"/>
        </w:trPr>
        <w:tc>
          <w:tcPr>
            <w:tcW w:w="78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Правообладатель </w:t>
            </w:r>
          </w:p>
        </w:tc>
        <w:tc>
          <w:tcPr>
            <w:tcW w:w="67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Документы основание </w:t>
            </w:r>
          </w:p>
        </w:tc>
      </w:tr>
      <w:tr>
        <w:trPr>
          <w:trHeight w:val="516" w:hRule="atLeast"/>
        </w:trPr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заключения договора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окончания действия договора </w:t>
            </w:r>
          </w:p>
        </w:tc>
      </w:tr>
      <w:tr>
        <w:trPr>
          <w:trHeight w:val="396" w:hRule="atLeast"/>
        </w:trPr>
        <w:tc>
          <w:tcPr>
            <w:tcW w:w="4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rPr>
          <w:trHeight w:val="396" w:hRule="atLeast"/>
        </w:trPr>
        <w:tc>
          <w:tcPr>
            <w:tcW w:w="4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42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16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35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36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7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02063a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02063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ppleconvertedspace" w:customStyle="1">
    <w:name w:val="apple-converted-space"/>
    <w:basedOn w:val="DefaultParagraphFont"/>
    <w:qFormat/>
    <w:rsid w:val="0002063a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5"/>
    <w:semiHidden/>
    <w:unhideWhenUsed/>
    <w:rsid w:val="0002063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Содержимое таблицы"/>
    <w:basedOn w:val="Normal"/>
    <w:qFormat/>
    <w:rsid w:val="0002063a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x041f__x0430__x043f__x043a__x0430_ xmlns="3ae1e1ae-647b-471e-b395-9e8d49625807">2020 год</_x041f__x0430__x043f__x043a__x0430_>
    <_dlc_DocId xmlns="57504d04-691e-4fc4-8f09-4f19fdbe90f6">XXJ7TYMEEKJ2-7884-100</_dlc_DocId>
    <_dlc_DocIdUrl xmlns="57504d04-691e-4fc4-8f09-4f19fdbe90f6">
      <Url>https://vip.gov.mari.ru/toryal/_layouts/DocIdRedir.aspx?ID=XXJ7TYMEEKJ2-7884-100</Url>
      <Description>XXJ7TYMEEKJ2-7884-100</Description>
    </_dlc_DocIdUrl>
  </documentManagement>
</p:properties>
</file>

<file path=customXml/itemProps1.xml><?xml version="1.0" encoding="utf-8"?>
<ds:datastoreItem xmlns:ds="http://schemas.openxmlformats.org/officeDocument/2006/customXml" ds:itemID="{FBDF85C3-0FDE-4600-8894-13F6B7745D78}"/>
</file>

<file path=customXml/itemProps2.xml><?xml version="1.0" encoding="utf-8"?>
<ds:datastoreItem xmlns:ds="http://schemas.openxmlformats.org/officeDocument/2006/customXml" ds:itemID="{E8431A2E-F54D-406E-B4B3-AF1F58624F44}"/>
</file>

<file path=customXml/itemProps3.xml><?xml version="1.0" encoding="utf-8"?>
<ds:datastoreItem xmlns:ds="http://schemas.openxmlformats.org/officeDocument/2006/customXml" ds:itemID="{C8B2296C-B583-4664-9B3D-0BCC5BC848BA}"/>
</file>

<file path=customXml/itemProps4.xml><?xml version="1.0" encoding="utf-8"?>
<ds:datastoreItem xmlns:ds="http://schemas.openxmlformats.org/officeDocument/2006/customXml" ds:itemID="{BF8A7AEA-2C0A-4C1F-B335-AA36E693A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Application>LibreOffice/4.4.2.2$Windows_x86 LibreOffice_project/c4c7d32d0d49397cad38d62472b0bc8acff48dd6</Application>
  <Paragraphs>135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3</cp:revision>
  <dcterms:created xsi:type="dcterms:W3CDTF">2020-03-06T06:36:00Z</dcterms:created>
  <dcterms:modified xsi:type="dcterms:W3CDTF">2020-03-06T10:02:17Z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0x010100531825315430FA4EAC10044A6AB8D656</vt:lpwstr>
  </property>
  <property fmtid="{D5CDD505-2E9C-101B-9397-08002B2CF9AE}" pid="10" name="_dlc_DocIdItemGuid">
    <vt:lpwstr>4345aff0-da7f-4baf-bcfb-0d9a3c04113e</vt:lpwstr>
  </property>
</Properties>
</file>