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 </w:t>
      </w:r>
    </w:p>
    <w:p>
      <w:pPr>
        <w:pStyle w:val="NoSpacing"/>
        <w:jc w:val="center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Spacing"/>
        <w:jc w:val="center"/>
        <w:rPr>
          <w:rFonts w:ascii="Times New Roman" w:hAnsi="Times New Roman" w:cs="Times New Roman"/>
          <w:w w:val="109"/>
          <w:sz w:val="28"/>
          <w:szCs w:val="28"/>
        </w:rPr>
      </w:pPr>
      <w:r>
        <w:rPr>
          <w:rFonts w:cs="Times New Roman" w:ascii="Times New Roman" w:hAnsi="Times New Roman"/>
          <w:w w:val="109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Р Е Ш Е Н И Е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Девятая</w:t>
      </w:r>
      <w:r>
        <w:rPr>
          <w:rFonts w:cs="Times New Roman" w:ascii="Times New Roman" w:hAnsi="Times New Roman"/>
          <w:sz w:val="28"/>
          <w:szCs w:val="28"/>
        </w:rPr>
        <w:t xml:space="preserve"> сессия</w:t>
        <w:tab/>
        <w:tab/>
        <w:t xml:space="preserve">              </w:t>
        <w:tab/>
        <w:t xml:space="preserve">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41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третьего созыва</w:t>
        <w:tab/>
        <w:tab/>
        <w:tab/>
        <w:tab/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31 июля </w:t>
      </w:r>
      <w:r>
        <w:rPr>
          <w:rFonts w:cs="Times New Roman" w:ascii="Times New Roman" w:hAnsi="Times New Roman"/>
          <w:sz w:val="28"/>
          <w:szCs w:val="28"/>
        </w:rPr>
        <w:t>2020 года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 утверждении Правил обращения с отходами производства и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потребления на территории Масканурского  сельского поселения Новоторъяльского муниципального района Республики Марий Эл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 от 24 июня 1998 г. № 89-ФЗ «Об отходах производства и потребления», от 30 марта 1999 г. № 52-ФЗ        «О санитарно-эпидемиологическом благополучии населения», от 10 января 2002 г. № 7-ФЗ «Об охране окружающей среды», от 06 октября 2003 г.            № 131-ФЗ «Об общих принципах организации местного самоуправления в Российской Федерации», Постановлением Правительства Республики Марий Эл от 27 июля 2007 г. № 185 «Об утверждении временного порядка обращения с отходами производства и потребления на территории Республики Марий Эл», Уставом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</w:t>
      </w:r>
      <w:r>
        <w:rPr>
          <w:rFonts w:cs="Times New Roman"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 xml:space="preserve"> и Правилами благоустройства территории муниципального образования «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Масканурское </w:t>
      </w:r>
      <w:r>
        <w:rPr>
          <w:rFonts w:cs="Times New Roman" w:ascii="Times New Roman" w:hAnsi="Times New Roman"/>
          <w:sz w:val="28"/>
          <w:szCs w:val="28"/>
        </w:rPr>
        <w:t>сельское поселение», утвержденными решением Собрания депутатов муниципального образования «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Масканурское 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 от 25 марта 2010 г. № 69,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прилагаемые Правила обращения с отходами производства и потребления на территории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</w:t>
      </w:r>
      <w:r>
        <w:rPr>
          <w:rFonts w:cs="Times New Roman"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утратившими силу решения Собрания депутатов муниципального образования  «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Масканурское 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поселения» от: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- 25 марта 2010 года  № 68 «Об утверждении Правил обращения с отходами производства и потребления на территории муниципального образования «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Масканурское 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поселение»;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- 18 октября 2016 г. № 85 «О внесении изменений в Правила обращения </w:t>
        <w:br/>
        <w:t>с отходами производства и потребления на территории муниципального образования «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Масканурское 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поселение»;</w:t>
      </w:r>
    </w:p>
    <w:p>
      <w:pPr>
        <w:pStyle w:val="PlainText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- 13 февраля 2018 г. № 153 «</w:t>
      </w:r>
      <w:r>
        <w:rPr>
          <w:rFonts w:eastAsia="Times New Roman" w:ascii="Times New Roman" w:hAnsi="Times New Roman"/>
          <w:sz w:val="28"/>
          <w:szCs w:val="28"/>
        </w:rPr>
        <w:t xml:space="preserve">О внесении изменений Правила обращения с отходами производства и потребления на территории муниципального </w:t>
      </w:r>
      <w:r>
        <w:rPr>
          <w:rFonts w:eastAsia="Times New Roman" w:ascii="Times New Roman" w:hAnsi="Times New Roman"/>
          <w:color w:val="00000A"/>
          <w:sz w:val="28"/>
          <w:szCs w:val="28"/>
        </w:rPr>
        <w:t>образования «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Масканурское </w:t>
      </w:r>
      <w:r>
        <w:rPr>
          <w:rFonts w:eastAsia="Times New Roman" w:ascii="Times New Roman" w:hAnsi="Times New Roman"/>
          <w:color w:val="00000A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</w:t>
      </w:r>
      <w:r>
        <w:rPr>
          <w:rFonts w:ascii="Times New Roman" w:hAnsi="Times New Roman"/>
          <w:bCs/>
          <w:sz w:val="28"/>
          <w:szCs w:val="28"/>
        </w:rPr>
        <w:t xml:space="preserve">Масканурского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 и разместить в информационно-телекоммуникационной сети «Интернет» </w:t>
      </w:r>
      <w:r>
        <w:rPr>
          <w:rFonts w:eastAsia="Calibri" w:ascii="Times New Roman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2"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lang w:val="en-US"/>
          </w:rPr>
          <w:t>http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</w:rPr>
          <w:t>://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lang w:val="en-US"/>
          </w:rPr>
          <w:t>mari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</w:rPr>
          <w:t>-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lang w:val="en-US"/>
          </w:rPr>
          <w:t>el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lang w:val="en-US"/>
          </w:rPr>
          <w:t>gov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lang w:val="en-US"/>
          </w:rPr>
          <w:t>ru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</w:rPr>
          <w:t>/</w:t>
        </w:r>
        <w:r>
          <w:rPr>
            <w:rStyle w:val="Style14"/>
            <w:rFonts w:ascii="Times New Roman" w:hAnsi="Times New Roman"/>
            <w:bCs/>
            <w:color w:val="00000A"/>
            <w:sz w:val="28"/>
            <w:szCs w:val="28"/>
            <w:lang w:val="en-US"/>
          </w:rPr>
          <w:t>toryal</w:t>
        </w:r>
      </w:hyperlink>
      <w:r>
        <w:rPr>
          <w:rFonts w:ascii="Times New Roman" w:hAnsi="Times New Roman"/>
          <w:bCs/>
          <w:sz w:val="28"/>
          <w:szCs w:val="28"/>
        </w:rPr>
        <w:t>).</w:t>
      </w:r>
    </w:p>
    <w:p>
      <w:pPr>
        <w:pStyle w:val="ListParagraph"/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обнародования.</w:t>
      </w:r>
    </w:p>
    <w:p>
      <w:pPr>
        <w:pStyle w:val="11"/>
        <w:ind w:firstLine="709"/>
        <w:jc w:val="both"/>
        <w:rPr/>
      </w:pPr>
      <w:r>
        <w:rPr>
          <w:sz w:val="28"/>
          <w:szCs w:val="28"/>
        </w:rPr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tabs>
          <w:tab w:val="left" w:pos="540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400" w:leader="none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Cs/>
          <w:sz w:val="28"/>
          <w:szCs w:val="28"/>
        </w:rPr>
        <w:t xml:space="preserve">Масканурского 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              </w:t>
        <w:tab/>
        <w:tab/>
        <w:t xml:space="preserve">            В. Подрезов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УТВЕРЖДЕНО 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решением Собрания депутатов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 xml:space="preserve">Масканурского </w:t>
      </w:r>
      <w:r>
        <w:rPr>
          <w:rFonts w:cs="Times New Roman" w:ascii="Times New Roman" w:hAnsi="Times New Roman"/>
          <w:sz w:val="22"/>
          <w:szCs w:val="22"/>
        </w:rPr>
        <w:t xml:space="preserve"> сельского поселения 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Новоторъяльского муниципального района </w:t>
      </w:r>
    </w:p>
    <w:p>
      <w:pPr>
        <w:pStyle w:val="ConsPlusNormal"/>
        <w:widowControl/>
        <w:tabs>
          <w:tab w:val="left" w:pos="1560" w:leader="none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Республики Марий Эл </w:t>
        <w:br/>
        <w:t xml:space="preserve">  от </w:t>
      </w:r>
      <w:r>
        <w:rPr>
          <w:rFonts w:cs="Times New Roman" w:ascii="Times New Roman" w:hAnsi="Times New Roman"/>
          <w:sz w:val="22"/>
          <w:szCs w:val="22"/>
        </w:rPr>
        <w:t xml:space="preserve">31 июля </w:t>
      </w:r>
      <w:r>
        <w:rPr>
          <w:rFonts w:cs="Times New Roman" w:ascii="Times New Roman" w:hAnsi="Times New Roman"/>
          <w:sz w:val="22"/>
          <w:szCs w:val="22"/>
        </w:rPr>
        <w:t xml:space="preserve">2020 г. № </w:t>
      </w:r>
      <w:r>
        <w:rPr>
          <w:rFonts w:cs="Times New Roman" w:ascii="Times New Roman" w:hAnsi="Times New Roman"/>
          <w:sz w:val="22"/>
          <w:szCs w:val="22"/>
        </w:rPr>
        <w:t>41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ПРАВИЛА</w:t>
      </w:r>
    </w:p>
    <w:p>
      <w:pPr>
        <w:pStyle w:val="NoSpacing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обращения с отходами производства и потребления</w:t>
      </w:r>
    </w:p>
    <w:p>
      <w:pPr>
        <w:pStyle w:val="NoSpacing"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на территории Масканурского  сельского поселения </w:t>
      </w:r>
    </w:p>
    <w:p>
      <w:pPr>
        <w:pStyle w:val="NoSpacing"/>
        <w:ind w:firstLine="709"/>
        <w:jc w:val="center"/>
        <w:rPr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Правила обращения с отходами производства и потребления на территории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сельского поселения Новоторъяльского муниципального района Республики Марий Эл  (далее - Правила) направлены на совершенствование управления и контроля в сфере обращения с отходами, соблюдения чистоты и порядка и для разработки генеральной схемы очистки на территории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сельского поселения Новоторъяльского муниципального района Республики Марий Эл  (далее –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поселения).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Правила разработаны в соответствии с Федеральными законами от 24 июня 1998 г. № 89-ФЗ «Об отходах производства и потребления» (далее – Федеральный закон </w:t>
      </w:r>
      <w:bookmarkStart w:id="0" w:name="__DdeLink__1826_462354620"/>
      <w:r>
        <w:rPr>
          <w:rFonts w:cs="Times New Roman" w:ascii="Times New Roman" w:hAnsi="Times New Roman"/>
          <w:sz w:val="24"/>
          <w:szCs w:val="24"/>
        </w:rPr>
        <w:t>№ 89-ФЗ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), от 30 марта 1999 г. № 52-ФЗ «О санитарно-эпидемиологическом благополучии населения», от 10 января 2002 г. № 7-ФЗ «Об охране окружающей среды», от 06 октября 2003 г. № 131-ФЗ «Об общих принципах организации местного самоуправления в Российской Федерации», Постановлением Правительства Республики Марий Эл от 27 июля 2007 г. № 185 «Об утверждении временного порядка обращения с отходами производства и потребления на территории Республики Марий Эл», Уставом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 и Правилами благоустройства территории муниципального образования «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Масканурское </w:t>
      </w:r>
      <w:r>
        <w:rPr>
          <w:rFonts w:cs="Times New Roman" w:ascii="Times New Roman" w:hAnsi="Times New Roman"/>
          <w:sz w:val="24"/>
          <w:szCs w:val="24"/>
        </w:rPr>
        <w:t>сельское поселение», утвержденными решением Собрания депутатов муниципального образования «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Масканурское </w:t>
      </w:r>
      <w:r>
        <w:rPr>
          <w:rFonts w:cs="Times New Roman" w:ascii="Times New Roman" w:hAnsi="Times New Roman"/>
          <w:sz w:val="24"/>
          <w:szCs w:val="24"/>
        </w:rPr>
        <w:t xml:space="preserve"> сельское поселение»  от 25 марта 2010 г. № 69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1.2. Правила устанавливают порядок обращения с отходами (сбор, вывоз, утилизация и переработка бытовых и промышленных отходов).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1.3. Правила не регламентируют обращение с опасными отходами (радиоактивными, биологическими и т.п.), которое регулируется соответствующим законодательством Российской Федерации.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Правила обязательны для физических лиц, индивидуальных предпринимателей и юридических лиц всех организационно-правовых форм.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ОСНОВНЫЕ ПОНЯТИЯ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r>
        <w:rPr>
          <w:rStyle w:val="Blk"/>
          <w:rFonts w:cs="Times New Roman" w:ascii="Times New Roman" w:hAnsi="Times New Roman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№ 89-ФЗ. К отходам не относится донный грунт, используемый в порядке, определенном законодательством</w:t>
      </w:r>
      <w:r>
        <w:rPr>
          <w:rStyle w:val="Blk"/>
          <w:rFonts w:cs="Times New Roman" w:ascii="Times New Roman" w:hAnsi="Times New Roman"/>
          <w:color w:val="00000A"/>
          <w:sz w:val="24"/>
          <w:szCs w:val="24"/>
          <w:u w:val="none"/>
        </w:rPr>
        <w:t xml:space="preserve"> </w:t>
      </w:r>
      <w:r>
        <w:rPr>
          <w:rStyle w:val="Blk"/>
          <w:rFonts w:cs="Times New Roman" w:ascii="Times New Roman" w:hAnsi="Times New Roman"/>
          <w:sz w:val="24"/>
          <w:szCs w:val="24"/>
        </w:rPr>
        <w:t>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48"/>
      <w:bookmarkEnd w:id="1"/>
      <w:r>
        <w:rPr>
          <w:rStyle w:val="Blk"/>
          <w:rFonts w:cs="Times New Roman" w:ascii="Times New Roman" w:hAnsi="Times New Roman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100016"/>
      <w:bookmarkStart w:id="3" w:name="dst149"/>
      <w:bookmarkEnd w:id="2"/>
      <w:bookmarkEnd w:id="3"/>
      <w:r>
        <w:rPr>
          <w:rStyle w:val="Blk"/>
          <w:rFonts w:cs="Times New Roman" w:ascii="Times New Roman" w:hAnsi="Times New Roman"/>
          <w:sz w:val="24"/>
          <w:szCs w:val="24"/>
        </w:rPr>
        <w:t>Размещение отходов - хранение и захоронение отходов.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cs="Times New Roman" w:ascii="Times New Roman" w:hAnsi="Times New Roman"/>
          <w:sz w:val="24"/>
          <w:szCs w:val="24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50"/>
      <w:bookmarkEnd w:id="4"/>
      <w:r>
        <w:rPr>
          <w:rStyle w:val="Blk"/>
          <w:rFonts w:cs="Times New Roman" w:ascii="Times New Roman" w:hAnsi="Times New Roman"/>
          <w:sz w:val="24"/>
          <w:szCs w:val="24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bookmarkStart w:id="5" w:name="dst748"/>
      <w:bookmarkEnd w:id="5"/>
      <w:r>
        <w:rPr>
          <w:rStyle w:val="Blk"/>
          <w:rFonts w:cs="Times New Roman" w:ascii="Times New Roman" w:hAnsi="Times New Roman"/>
          <w:sz w:val="24"/>
          <w:szCs w:val="24"/>
        </w:rPr>
        <w:t xml:space="preserve"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 </w:t>
      </w:r>
      <w:r>
        <w:fldChar w:fldCharType="begin"/>
      </w:r>
      <w:r>
        <w:instrText> HYPERLINK "http://www.consultant.ru/document/Cons_doc_LAW_340343/7ae88db39fceaa2912d42448d6b52fdb5b9d4493/" \l "dst655"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4"/>
          <w:szCs w:val="24"/>
          <w:u w:val="none"/>
        </w:rPr>
        <w:t>пунктом 3 статьи 10</w:t>
      </w:r>
      <w:r>
        <w:fldChar w:fldCharType="end"/>
      </w:r>
      <w:r>
        <w:rPr>
          <w:rStyle w:val="Blk"/>
          <w:rFonts w:cs="Times New Roman" w:ascii="Times New Roman" w:hAnsi="Times New Roman"/>
          <w:sz w:val="24"/>
          <w:szCs w:val="24"/>
        </w:rPr>
        <w:t xml:space="preserve"> Федерального закона № 89 – ФЗ (энергетическая утилизация).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bookmarkStart w:id="6" w:name="dst749"/>
      <w:bookmarkEnd w:id="6"/>
      <w:r>
        <w:rPr>
          <w:rStyle w:val="Blk"/>
          <w:rFonts w:cs="Times New Roman" w:ascii="Times New Roman" w:hAnsi="Times New Roman"/>
          <w:sz w:val="24"/>
          <w:szCs w:val="24"/>
        </w:rPr>
        <w:t>Обезвреживание отходов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7" w:name="dst153"/>
      <w:bookmarkEnd w:id="7"/>
      <w:r>
        <w:rPr>
          <w:rStyle w:val="Blk"/>
          <w:rFonts w:cs="Times New Roman" w:ascii="Times New Roman" w:hAnsi="Times New Roman"/>
          <w:sz w:val="24"/>
          <w:szCs w:val="24"/>
        </w:rPr>
        <w:t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8" w:name="dst100022"/>
      <w:bookmarkEnd w:id="8"/>
      <w:r>
        <w:rPr>
          <w:rStyle w:val="Blk"/>
          <w:rFonts w:cs="Times New Roman" w:ascii="Times New Roman" w:hAnsi="Times New Roman"/>
          <w:sz w:val="24"/>
          <w:szCs w:val="24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23"/>
      <w:bookmarkEnd w:id="9"/>
      <w:r>
        <w:rPr>
          <w:rStyle w:val="Blk"/>
          <w:rFonts w:cs="Times New Roman" w:ascii="Times New Roman" w:hAnsi="Times New Roman"/>
          <w:sz w:val="24"/>
          <w:szCs w:val="24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024"/>
      <w:bookmarkEnd w:id="10"/>
      <w:r>
        <w:rPr>
          <w:rStyle w:val="Blk"/>
          <w:rFonts w:cs="Times New Roman" w:ascii="Times New Roman" w:hAnsi="Times New Roman"/>
          <w:sz w:val="24"/>
          <w:szCs w:val="24"/>
        </w:rPr>
        <w:t>Норматив образования отходов - установленное количество отходов конкретного вида при производстве единицы продукции.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43"/>
      <w:bookmarkEnd w:id="11"/>
      <w:r>
        <w:rPr>
          <w:rStyle w:val="Blk"/>
          <w:rFonts w:cs="Times New Roman" w:ascii="Times New Roman" w:hAnsi="Times New Roman"/>
          <w:sz w:val="24"/>
          <w:szCs w:val="24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12" w:name="dst100026"/>
      <w:bookmarkEnd w:id="12"/>
      <w:r>
        <w:rPr>
          <w:rStyle w:val="Blk"/>
          <w:rFonts w:cs="Times New Roman" w:ascii="Times New Roman" w:hAnsi="Times New Roman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13" w:name="dst100027"/>
      <w:bookmarkEnd w:id="13"/>
      <w:r>
        <w:rPr>
          <w:rStyle w:val="Blk"/>
          <w:rFonts w:cs="Times New Roman" w:ascii="Times New Roman" w:hAnsi="Times New Roman"/>
          <w:sz w:val="24"/>
          <w:szCs w:val="24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bookmarkStart w:id="14" w:name="dst498"/>
      <w:bookmarkEnd w:id="14"/>
      <w:r>
        <w:rPr>
          <w:rStyle w:val="Blk"/>
          <w:rFonts w:cs="Times New Roman" w:ascii="Times New Roman" w:hAnsi="Times New Roman"/>
          <w:sz w:val="24"/>
          <w:szCs w:val="24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bookmarkStart w:id="15" w:name="dst45"/>
      <w:bookmarkEnd w:id="15"/>
      <w:r>
        <w:rPr>
          <w:rStyle w:val="Blk"/>
          <w:rFonts w:cs="Times New Roman" w:ascii="Times New Roman" w:hAnsi="Times New Roman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/>
      </w:pPr>
      <w:bookmarkStart w:id="16" w:name="dst499"/>
      <w:bookmarkEnd w:id="16"/>
      <w:r>
        <w:rPr>
          <w:rStyle w:val="Blk"/>
          <w:rFonts w:cs="Times New Roman" w:ascii="Times New Roman" w:hAnsi="Times New Roman"/>
          <w:sz w:val="24"/>
          <w:szCs w:val="24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56"/>
      <w:bookmarkEnd w:id="17"/>
      <w:r>
        <w:rPr>
          <w:rStyle w:val="Blk"/>
          <w:rFonts w:cs="Times New Roman" w:ascii="Times New Roman" w:hAnsi="Times New Roman"/>
          <w:sz w:val="24"/>
          <w:szCs w:val="24"/>
        </w:rPr>
        <w:t>Обработка отходов - предварительная подготовка отходов к дальнейшей утилизации, включая их сортировку, разборку, очистку.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57"/>
      <w:bookmarkEnd w:id="18"/>
      <w:r>
        <w:rPr>
          <w:rStyle w:val="Blk"/>
          <w:rFonts w:cs="Times New Roman" w:ascii="Times New Roman" w:hAnsi="Times New Roman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58"/>
      <w:bookmarkEnd w:id="19"/>
      <w:r>
        <w:rPr>
          <w:rStyle w:val="Blk"/>
          <w:rFonts w:cs="Times New Roman" w:ascii="Times New Roman" w:hAnsi="Times New Roman"/>
          <w:sz w:val="24"/>
          <w:szCs w:val="24"/>
        </w:rPr>
        <w:t>Норматив накопления твердых коммунальных отходов - среднее количество твердых коммунальных отходов, образующихся в единицу времени.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0" w:name="dst159"/>
      <w:bookmarkEnd w:id="20"/>
      <w:r>
        <w:rPr>
          <w:rStyle w:val="Blk"/>
          <w:rFonts w:cs="Times New Roman" w:ascii="Times New Roman" w:hAnsi="Times New Roman"/>
          <w:sz w:val="24"/>
          <w:szCs w:val="24"/>
        </w:rP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1" w:name="dst160"/>
      <w:bookmarkEnd w:id="21"/>
      <w:r>
        <w:rPr>
          <w:rStyle w:val="Blk"/>
          <w:rFonts w:cs="Times New Roman" w:ascii="Times New Roman" w:hAnsi="Times New Roman"/>
          <w:sz w:val="24"/>
          <w:szCs w:val="24"/>
        </w:rP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2" w:name="dst161"/>
      <w:bookmarkEnd w:id="22"/>
      <w:r>
        <w:rPr>
          <w:rStyle w:val="Blk"/>
          <w:rFonts w:cs="Times New Roman" w:ascii="Times New Roman" w:hAnsi="Times New Roman"/>
          <w:sz w:val="24"/>
          <w:szCs w:val="24"/>
        </w:rPr>
        <w:t>Объекты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62"/>
      <w:bookmarkEnd w:id="23"/>
      <w:r>
        <w:rPr>
          <w:rStyle w:val="Blk"/>
          <w:rFonts w:cs="Times New Roman" w:ascii="Times New Roman" w:hAnsi="Times New Roman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4" w:name="dst500"/>
      <w:bookmarkEnd w:id="24"/>
      <w:r>
        <w:rPr>
          <w:rStyle w:val="Blk"/>
          <w:rFonts w:cs="Times New Roman" w:ascii="Times New Roman" w:hAnsi="Times New Roman"/>
          <w:sz w:val="24"/>
          <w:szCs w:val="24"/>
        </w:rP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5" w:name="dst164"/>
      <w:bookmarkEnd w:id="25"/>
      <w:r>
        <w:rPr>
          <w:rStyle w:val="Blk"/>
          <w:rFonts w:cs="Times New Roman" w:ascii="Times New Roman" w:hAnsi="Times New Roman"/>
          <w:sz w:val="24"/>
          <w:szCs w:val="24"/>
        </w:rPr>
        <w:t>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6" w:name="dst165"/>
      <w:bookmarkEnd w:id="26"/>
      <w:r>
        <w:rPr>
          <w:rStyle w:val="Blk"/>
          <w:rFonts w:cs="Times New Roman" w:ascii="Times New Roman" w:hAnsi="Times New Roman"/>
          <w:sz w:val="24"/>
          <w:szCs w:val="24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501"/>
      <w:bookmarkEnd w:id="27"/>
      <w:r>
        <w:rPr>
          <w:rStyle w:val="Blk"/>
          <w:rFonts w:cs="Times New Roman" w:ascii="Times New Roman" w:hAnsi="Times New Roman"/>
          <w:sz w:val="24"/>
          <w:szCs w:val="24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8" w:name="dst639"/>
      <w:bookmarkEnd w:id="28"/>
      <w:r>
        <w:rPr>
          <w:rStyle w:val="Blk"/>
          <w:rFonts w:cs="Times New Roman" w:ascii="Times New Roman" w:hAnsi="Times New Roman"/>
          <w:sz w:val="24"/>
          <w:szCs w:val="24"/>
        </w:rPr>
        <w:t>Федеральный оператор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</w:t>
      </w:r>
      <w:r>
        <w:rPr>
          <w:rStyle w:val="Blk"/>
          <w:rFonts w:cs="Times New Roman" w:ascii="Times New Roman" w:hAnsi="Times New Roman"/>
          <w:sz w:val="24"/>
          <w:szCs w:val="24"/>
        </w:rPr>
        <w:t>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(далее также - федеральный оператор).</w:t>
      </w:r>
    </w:p>
    <w:p>
      <w:pPr>
        <w:pStyle w:val="Normal"/>
        <w:shd w:val="clear" w:color="auto" w:fill="FFFFFF"/>
        <w:spacing w:lineRule="atLeast" w:line="324" w:before="0" w:after="0"/>
        <w:ind w:firstLine="540"/>
        <w:jc w:val="both"/>
        <w:rPr/>
      </w:pPr>
      <w:bookmarkStart w:id="29" w:name="dst640"/>
      <w:bookmarkEnd w:id="29"/>
      <w:r>
        <w:rPr>
          <w:rStyle w:val="Blk"/>
          <w:rFonts w:cs="Times New Roman" w:ascii="Times New Roman" w:hAnsi="Times New Roman"/>
          <w:sz w:val="24"/>
          <w:szCs w:val="24"/>
        </w:rPr>
        <w:t>Российский экологический оператор - публично-правовая компания, создаваемая в соответствии с указом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</w:t>
      </w:r>
      <w:r>
        <w:rPr>
          <w:rStyle w:val="Blk"/>
          <w:rFonts w:cs="Times New Roman" w:ascii="Times New Roman" w:hAnsi="Times New Roman"/>
          <w:sz w:val="24"/>
          <w:szCs w:val="24"/>
        </w:rPr>
        <w:t>Президента Российской Федерации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таких отходов в хозяйственный оборот в качестве сырья, материалов, изделий и превращения во вторичные ресурсы для изготовления новой продукции и (или) получения энергии, а также в целях ресурсосбережения.</w:t>
      </w:r>
    </w:p>
    <w:p>
      <w:pPr>
        <w:pStyle w:val="Normal"/>
        <w:shd w:val="clear" w:color="auto" w:fill="FFFFFF"/>
        <w:spacing w:lineRule="atLeast" w:line="324"/>
        <w:ind w:firstLine="540"/>
        <w:jc w:val="both"/>
        <w:rPr/>
      </w:pPr>
      <w:bookmarkStart w:id="30" w:name="dst641"/>
      <w:bookmarkEnd w:id="30"/>
      <w:r>
        <w:rPr>
          <w:rStyle w:val="Blk"/>
          <w:rFonts w:cs="Times New Roman" w:ascii="Times New Roman" w:hAnsi="Times New Roman"/>
          <w:sz w:val="24"/>
          <w:szCs w:val="24"/>
        </w:rPr>
        <w:t>Оператор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 СБОР, ВЫВОЗ, УТИЛИЗАЦИЯ И ПЕРЕРАБОТКА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БЫТОВЫХ И ПРОМЫШЛЕННЫХ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Жилые и административные строения, объекты торговли, объекты мелкорозничной торговли, объекты социальной сферы (образовательные учреждения, места для отдыха, занятий спортом, магазины),  огороднические и дачные некоммерческие объединения (товарищества) граждан, гаражно-строительные кооперативы, строительные площадки, объекты ремонта и реконструкции.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Сбор отходов из объектов, перечисленных в п. 3.1 Правил,</w:t>
        <w:br/>
        <w:t>производится в: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контейнеры-накопители мусоропроводов;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контейнеры для отходов, установленные на оборудованных контейнерных площадках;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специальный автотранспорт, работающий по установленному графику либо по вызову в случаях, предусмотренных договором;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бункер, установленный на оборудованных площадках;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специально оборудованные места для сбора КГМ, строительного мусора, тары, упаковки и других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каждой контейнерной площадке, контейнере для отходов, бункере и других специально оборудованных для сбора отходов местах их владельцами должна размещаться информация с указанием полного наименования владельца и места его расположения, а также время вывоза мусора.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3.1.2. Запрещается: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складировать в контейнеры для отходов крупногабаритный, строительный мусор, листву, ветки;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сжигать мусор внутри контейнеров для отходов, бункеров и других</w:t>
        <w:br/>
        <w:t>специально оборудованных для сбора отходов местах и вблизи контейнерных площадок;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выливать жидкие отходы и воду в контейнеры для отходов, бункеры и другие специально оборудованные для сбора отходов места.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Площадки, указанные в п. 3.1.1, 3.1.2 настоящих Правил, располагаются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здание. Площадки для сбора КГМ целесообразно располагать рядом с площадками для сбора ТБО.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Допускается сокращение расстояния при невозможности соблюдения 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3.1.4. Размещение и обустройство площадок для сбора твердых бытовых отходов хозяйствующим субъектом производится в соответствии с проектом благоустройства, согласованным в установленном порядке с заинтересованными службами.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3.1.7. Периодичность вывоза отходов: не реже 1 раза в 3 суток в холодное время года (при t = + 5 град. C и ниже) и ежедневно в теплое время (при t = +5 град. C и выше).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районах застройки домов, принадлежащих гражданам на правах личной собственности, осуществляется планово-регулярная система очистки от твердых бытовых отходов не реже двух раз в неделю.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3.1.8. Владельцы индивидуальных жилых домов, объектов указанных в п.3.1. настоящих Правил,  управляющие организации, физические лица, индивидуальные предприниматели и юридические лица обязаны 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лиц. Не осуществлять действий, влекущих за собой нарушение прав других лиц на охрану здоровья и благоприятную среду обитания.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требование может быть исполнено путем заключения договора со специализированными организациями или индивидуальными предпринимателями, имеющими лицензию, осуществляющими сбор, вывоз и утилизацию твердых бытовых отходов, уборку населенных мест или собственными силами при наличии лицензии.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Физические лица вправе производить удаление собственных отходов своими силами, путем заключения договора со специализированными организациями или индивидуальными предпринимателями, имеющими лицензию на право осуществления сбора вывоза и утилизацию твердых бытовых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3.1.9. Ответственность за организацию сбора и своевременного удаления отходов с контейнерных площадок в соответствии с настоящими Правилами, надлежащее санитарное состояние контейнерных площадок несет организация (предприятие) или индивидуальный предприниматель, на обслуживании которой она находится.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3.1.10. Ответственность за сбор и удаление отходов из индивидуальных жилых домов в соответствии с настоящими Правилами лежит на собственнике домовладения.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 Объекты торговли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Сбор отходов на территории объектов торговли (рынки, мини-рынки, здания и строения капитального характера (в том числе торговые комплексы) в которых производится торговля продовольственными и непродовольственными) производится в контейнеры: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для утильных фракций: макулатура, пластик, стекло, металл и т.п.;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для сбора отходов, подлежащих захоронению.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Конструкция контейнера должна исключать возможность раздувания отходов ветром и попадание атмосферных осадков.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3.2.2. На территории объектов торговли выделяются специальные зоны для размещения контейнеров, указанных в п. 3.2.1 Правил.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3.2.3. Места размещения вышеуказанных зон определяются проектом, согласованным в установленном порядке.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3.2.4.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3.3. Объекты мелкорозничной торговли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3.3.1. Сбор отходов, образующихся в объектах мелкорозничной торговли (кроме указанных в п. 3.2 Правил) производится в контейнеры или мешки для последующей передачи на утилизацию. Передача отходов на утилизацию производится ежедневно.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Допускается сбор отходов в находящиеся рядом контейнеры при наличии заключенного договора с владельцем контейнеров и отсутствии токсичных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3.3.2. Места сбора и складирования отходов определяются при согласовании мест размещения объектов мелкорозничной торговли.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3.3.3. Запрещается оставлять на территории  сельского поселения после окончания торговли тару и мусор.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3.3.4. Лицо, осуществляющее торговую деятельность, имеет право вывозить отходы самостоятельно при наличии лицензии на обращение с отходами.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3.4. Территория 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3.4.1. Сбор бытовых отходов на территории сельского поселения  производится в контейнеры  (для сбора отходов, подлежащих захоронению) и контейнеры для раздельного сбора отходов: макулатура, пластик, стекло, металл и т.п.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3.4.2. Дорожный смет, снег с улиц села собирается и вывозится на специализированные площадки.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3.4.3. Растительные остатки (обрезь, скошенная трава, ветки и т.п.) перерабатываются на месте с помощью специальных устройств или вывозятся на специализированные площадки.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3.4.4. Запрещается: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сжигание отходов и растительных остатков на территории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размещение отходов, растительных остатков, дорожного смета и снега на территории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вне специализированных площадок.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3.4.5. Ответственность за удаление отходов из урн и контейнеров возлагается на организацию или индивидуального предпринимателя, обслуживающую соответствующую территорию.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 Садоводческие, огороднические (товарищества) граждан (далее - СТ), гаражно-строительные кооперативы (далее - ГСК).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3.5.1. Для сбора отходов, образующихся в ГСК и СТ, оборудуются контейнерными площадками и площадками для бесконтейнерного сбора.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3.5.2. Твердые бытовые отходы вывозятся на специально установленные места в соответствии с заключенным договором на размещение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3.5.3. Отработанные горюче-смазочные материалы (ГСМ), автошины, аккумуляторы, металлолом, иные токсичные отходы собираются для обязательной последующей утилизации в соответствии с действующим законодательством.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3.5.4. Вывоз отходов из ГСК и СТ осуществляется по мере накопления, транспортирование отходов осуществляется в соответствии с разделом 4 настоящих Правил и действующим законодательством.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3.5.6. Ответственность за организацию сбора и удаления отходов из ГСК и СТ лежит на руководителе кооператива (товарищества).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3.6. Строительные площадки, объекты ремонта и реконструкции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3.6.1. Сбор строительных отходов производится в специальные емкости или места, определяемые проектом строительства, до накопления транспортных партий. Из образующихся отходов выделяются утильные фракции. 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3.6.2. 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3.6.3. Грунт, извлекаемый при строительных работах 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наличия указаний в проекте, определяющих использование конкретного вида отходов на данном объекте;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наличия документов, подтверждающих использование отходов с указанием наименования отходов, массы (объема), объекта и даты использования.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3.6.5. При производстве работ по сносу зданий и сооружений обращение с отходами должно соответствовать требованиям, установленным п.п. 3.6.1-3.6.4 настоящих Правил.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 Промышленные предприятия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3.7.1. Сбор бытовых отходов на территории предприятия производится в соответствии с п. 3.4.1 настоящих Правил.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3.7.2. Сбор и временное хранение промышленных отходов на предприятиях осуществляется в соответствии с действующими технологическими процессами и нормативными документами.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и передаче на переработку, захоронение неиспользуемых остатков в порядке, установленном законодательством Российской Федерации.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3.7.4. Промышленные отходы III-V классов опасности для окружающей среды, неиспользуемые и необезвреживаемые по пункту 3.7.3 Правил, вывозятся на объекты размещения отходов в соответствии с заключенным договором.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3.7.5. Промышленные отходы I-II классов опасности размещаются в местах, указанных в специальных разрешениях.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3.7.6. Отходы, подлежащие использованию и захоронению, должны передаваться организациям или индивидуальным предпринимателям, имеющим лицензии на право обращения с данными отходами.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3.7.7. Допускается вывоз отходов с территории предприятия собственными силами предприятия при соблюдении требований раздела 4 данных Правил и наличии лицензии.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 ТРАНСПОРТИРОВКА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Транспортировка отходов производится организациями или индивидуальными предпринимателями, имеющими лицензию на обращение с отходами, специальным транспортом или приспособленным для этих целей транспортом с закрывающим кузов пологом.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Прием-передача отходов на транспортировку оформляется документами, в которых указывается вид, класс опасности 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Обязательным условием при заключении договоров на транспортировку отходов является  согласование  между сторонами места сбора отходов.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4.4. Транспортирование отходов должно осуществляться при следующих условиях: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наличие паспорта отходов;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требований безопасности к транспортированию отходов на транспортных средствах;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</w:t>
        <w:br/>
        <w:t>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 СОРТИРОВКА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5.1. Сортировке на мусоросортировочном комплексе ТБО подлежат несортированные при сборе твердые бытовые отходы.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5.2. На мусоросортировочном комплексе ТБО в обязательном порядке ведется: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входной контроль поступающих отходов с регистрацией наименования предприятия или объекта, с которого доставлены отходы, вида отхода, массы поступивших отходов, наименования транспортировщика отходов, даты и времени приемки отходов;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учет отправляемых отходов с регистрацией массы отсортированных отходов по видам с указанием мест (объектов) назначения, массы отходов, отправленных на предприятие захоронения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ввода в эксплуатацию мусоросортировочных комплексов ТБО транспортирование отходов допускается производить на городскую свалку при условии соблюдения п. 4.2 настоящих Правил.</w:t>
      </w:r>
    </w:p>
    <w:p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 РАЗМЕЩЕНИЕ ОТХОДОВ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Размещение отходов производится на специализированных предприятиях по переработке, утилизации и захоронению отходов  в соответствии с разработанным и согласованным в установленном порядке проектом.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6.2. Предприятие, осуществляющее размещение отходов, обязано вести:</w:t>
      </w:r>
    </w:p>
    <w:p>
      <w:pPr>
        <w:pStyle w:val="Normal"/>
        <w:spacing w:before="0" w:after="0"/>
        <w:ind w:firstLine="540"/>
        <w:jc w:val="both"/>
        <w:rPr/>
      </w:pPr>
      <w:hyperlink r:id="rId3">
        <w:r>
          <w:rPr>
            <w:rStyle w:val="Style14"/>
            <w:rFonts w:ascii="Times New Roman" w:hAnsi="Times New Roman"/>
            <w:sz w:val="24"/>
            <w:szCs w:val="24"/>
          </w:rPr>
          <w:t>инвентаризацию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отходов и объектов их размещения;</w:t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мониторинг состояния и загрязнения окружающей среды на территориях объектов размещения отходов.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6.3. Размещение дорожного смёта, снега, растительных остатков</w:t>
        <w:br/>
        <w:t>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>
      <w:pPr>
        <w:pStyle w:val="ConsPlusNormal"/>
        <w:widowControl/>
        <w:ind w:firstLine="567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4"/>
          <w:szCs w:val="24"/>
        </w:rPr>
        <w:t>6.4. Требования к местам (площадкам) накопления отходов: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1.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>
      <w:pPr>
        <w:pStyle w:val="ConsPlusNormal"/>
        <w:widowControl/>
        <w:ind w:firstLine="567"/>
        <w:jc w:val="both"/>
        <w:rPr/>
      </w:pPr>
      <w:r>
        <w:rPr>
          <w:rFonts w:eastAsia="SimSun" w:cs="Times New Roman" w:ascii="Times New Roman" w:hAnsi="Times New Roman"/>
          <w:sz w:val="24"/>
          <w:szCs w:val="24"/>
        </w:rPr>
        <w:t xml:space="preserve">3. Места (площадки) накопления твердых коммунальных отходов должно соответствовать требованиям законодательства Российской Федерации, указанным в пункте 1 статьи 13.4. Федерального закона № 89-ФЗ, а также правилам благоустройства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</w:rPr>
        <w:t>сельского поселения.</w:t>
      </w:r>
    </w:p>
    <w:p>
      <w:pPr>
        <w:pStyle w:val="ConsPlusNormal"/>
        <w:widowControl/>
        <w:ind w:firstLine="567"/>
        <w:jc w:val="both"/>
        <w:rPr/>
      </w:pPr>
      <w:r>
        <w:rPr>
          <w:rFonts w:eastAsia="SimSun" w:cs="Times New Roman" w:ascii="Times New Roman" w:hAnsi="Times New Roman"/>
          <w:sz w:val="24"/>
          <w:szCs w:val="24"/>
        </w:rPr>
        <w:t xml:space="preserve">4. Администрация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</w:rPr>
        <w:t>сельского поселения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 в соответствии с правилами, 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5. Реестр мест (площадок) накопления твердых коммунальных отходов должен включать в себя: 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6. 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Республики Марий Эл.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7. УЧЕТ ОБРАЩЕНИЯ С ОТХОДАМИ</w:t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7.1. Учет отходов всеми хозяйствующими субъектами ведется по видам, классам опасности, массе (объему для бытовых отходов, собираемых в местах образования), месту объекта размещения отходов с указанием реквизитов приемщика.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7.2. Учет образующихся бытовых отходов ведется хозяйствующими субъектами – владельцами объектов на основании утвержденных нормативов образования отходов и лимитов на их размещение, разработанных в соответствии с удельными нормами накопления ТБО.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7.3. При утверждении нормативов образования отходов и лимитов на их размещение, при заключении договоров на сбор, вывоз, утилизацию и переработку твердых бытовых отходов и крупногабаритного мусора необходимо руководствоваться настоящими удельными нормами накопления ТБО указанными в Приложении 1.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7.4. Учет отходов, образующихся в частных жилых домах, ведется организациями и индивидуальными предпринимателями имеющими лицензию, предоставляющими услуги по вывозу отходов.</w:t>
      </w:r>
    </w:p>
    <w:p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7.5. Сведения о деятельности в области обращения с отходами представляют владельцы, а также арендаторы объектов при наличии данного условия в договоре аренды нежилого помещения (кроме собственников индивидуальных жилых домов) с указанием полных реквизитов в соответствии с формой (Приложение 2). Сведения представляются в администрацию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в срок до 20 января года, следующего за отчетным.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firstLine="709"/>
        <w:jc w:val="center"/>
        <w:outlineLvl w:val="1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КОНТРОЛЬ ЗА ОБРАЩЕНИЕМ С ОТХОДАМИ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8.1. Соблюдение требований по сбору, вывозу, утилизации </w:t>
        <w:br/>
        <w:t>и переработке отходов обязаны обеспечить хозяйствующие субъекты и иные организации, осуществляющие данную деятельность.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8.2. Контроль за соблюдением Правил осуществляют в пределах своих полномочий должностные лица структурных подразделений администрации </w:t>
      </w:r>
      <w:r>
        <w:rPr>
          <w:rFonts w:cs="Times New Roman" w:ascii="Times New Roman" w:hAnsi="Times New Roman"/>
          <w:bCs/>
          <w:sz w:val="24"/>
          <w:szCs w:val="24"/>
        </w:rPr>
        <w:t xml:space="preserve">Масканурского 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9. ОТВЕТСТВЕННОСТЬ ЗА НАРУШЕНИЕ НАСТОЯЩИХ ПРАВИЛ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9.1. Лица виновные в нарушении настоящих правил привлекаются </w:t>
        <w:br/>
        <w:t xml:space="preserve">к административной ответственности в соответствии с действующим законодательством.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9.2. Привлечение к ответственности не освобождает виновника </w:t>
        <w:br/>
        <w:t>от обязанности устранить допущенное нарушение.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</w:t>
      </w:r>
      <w:r>
        <w:br w:type="page"/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1e0"/>
      </w:tblPr>
      <w:tblGrid>
        <w:gridCol w:w="4748"/>
        <w:gridCol w:w="4821"/>
      </w:tblGrid>
      <w:tr>
        <w:trPr/>
        <w:tc>
          <w:tcPr>
            <w:tcW w:w="47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pageBreakBefore/>
              <w:widowControl/>
              <w:spacing w:lineRule="auto" w:line="276" w:before="0" w:after="200"/>
              <w:ind w:firstLine="709"/>
              <w:jc w:val="righ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</w:rPr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Приложение 1</w:t>
              <w:br/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 Правилам обращения с отходами производства и потребления на территории Масканурского  сельского поселения Новоторъяльского муниципального района Республики Марий Эл</w:t>
            </w:r>
          </w:p>
          <w:p>
            <w:pPr>
              <w:pStyle w:val="ConsPlusNormal"/>
              <w:widowControl/>
              <w:spacing w:lineRule="auto" w:line="276" w:before="0" w:after="200"/>
              <w:ind w:firstLine="70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Удельные нормы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накопления твердых бытовых отходов для объектов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общественного назначения, торговых, культурно-бытовых объектов и других объектов Масканурского  сельского поселения Новоторъяльского муниципального района Республики Марий Эл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49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96"/>
        <w:gridCol w:w="2361"/>
        <w:gridCol w:w="2161"/>
        <w:gridCol w:w="1454"/>
        <w:gridCol w:w="1532"/>
        <w:gridCol w:w="1076"/>
      </w:tblGrid>
      <w:tr>
        <w:trPr>
          <w:trHeight w:val="114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 объектов образования отходов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Среднего-довое накопление ТБО с расчетной единицы, м3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Среднего-довое накопле-ние ТБО с расчетной единицы, кг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Плотность, кг/куб.м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Медицинские учреждения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койку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526,66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посещение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торговой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Дошкольные и образовательные учреждения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учащегося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СУЗы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1учащегося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61,20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1учащегося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Спортивные и зрелищные комплексы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Театры, кинотеатры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Стадионы и спорткомплексы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30,60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 культуры, клубы, развлекательные центры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Административные здания, учреждения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Почтовые отделения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Предприятия транспорта, связи и бытового обслуживания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471,60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243,20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341,90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Ателье, мастерские по ремонту и ошиву одежды, обуви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Мастерские по ремонту бытовой техники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39,60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</w:t>
            </w:r>
          </w:p>
        </w:tc>
      </w:tr>
      <w:tr>
        <w:trPr>
          <w:trHeight w:val="301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Бани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Химчистка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Прачечные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5,60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ТРК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1215,90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Автосервисы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2,95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678,50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Организации общественного питания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Рестораны, кафе, столовые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1,83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823,50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Предприятия питания работающие на одноразовой посуде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5,65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2147,00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380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Сезонные предприятия питания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2,79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976,50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350</w:t>
            </w:r>
          </w:p>
        </w:tc>
      </w:tr>
      <w:tr>
        <w:trPr>
          <w:trHeight w:val="267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Предприятия торговли</w:t>
            </w:r>
          </w:p>
        </w:tc>
      </w:tr>
      <w:tr>
        <w:trPr>
          <w:trHeight w:val="804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Продовольствен-ные магазины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1м2 торговой площади</w:t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1,61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338,10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Промтоварные магазины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торговой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Рынки и минирынки,</w:t>
              <w:br/>
              <w:t xml:space="preserve"> ярмарки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1 м2 торговой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0,73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233,60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Торговые палатки и киоски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торговой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м2 общей площади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</w:t>
            </w:r>
          </w:p>
        </w:tc>
      </w:tr>
      <w:tr>
        <w:trPr>
          <w:trHeight w:val="238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ind w:left="0" w:hanging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Садоводческие товарищества и гаражные кооперативы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Садоводческие товарищества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участок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Гаражные кооперативы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 машиноместо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</w:tr>
    </w:tbl>
    <w:p>
      <w:pPr>
        <w:pStyle w:val="ConsPlusNormal"/>
        <w:widowControl/>
        <w:ind w:firstLine="709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>Приложение 2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 Правилам обращения с отходами производства и потребления</w:t>
      </w:r>
    </w:p>
    <w:p>
      <w:pPr>
        <w:pStyle w:val="NoSpacing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территории </w:t>
      </w:r>
      <w:r>
        <w:rPr>
          <w:rFonts w:cs="Times New Roman" w:ascii="Times New Roman" w:hAnsi="Times New Roman"/>
          <w:bCs/>
        </w:rPr>
        <w:t xml:space="preserve">Масканурского </w:t>
      </w:r>
      <w:r>
        <w:rPr>
          <w:rFonts w:cs="Times New Roman" w:ascii="Times New Roman" w:hAnsi="Times New Roman"/>
        </w:rPr>
        <w:t xml:space="preserve"> сельского поселения</w:t>
      </w:r>
    </w:p>
    <w:p>
      <w:pPr>
        <w:pStyle w:val="NoSpacing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Новоторъяльского муниципального района </w:t>
      </w:r>
    </w:p>
    <w:p>
      <w:pPr>
        <w:pStyle w:val="NoSpacing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Республики Марий Эл</w:t>
      </w:r>
    </w:p>
    <w:p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Учет движения образовавшихся, использованных, обезвреженных,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размещенных отходов за отчетный период с _________ 20__ г. по _________ 20__ г.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</w:t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(наименование и реквизиты отчитывающегося юридического лица или ФИО индивидуального предпринимателя)</w:t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</w:t>
      </w:r>
    </w:p>
    <w:p>
      <w:pPr>
        <w:pStyle w:val="ConsPlusNonformat"/>
        <w:widowControl/>
        <w:spacing w:lineRule="auto" w:line="216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(наименование филиала или другого территориально обособленного подразделения)</w:t>
      </w:r>
    </w:p>
    <w:p>
      <w:pPr>
        <w:pStyle w:val="ConsPlusNonformat"/>
        <w:widowControl/>
        <w:spacing w:lineRule="auto" w:line="19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____________________ ОКАТО ____________________</w:t>
      </w:r>
    </w:p>
    <w:p>
      <w:pPr>
        <w:pStyle w:val="ConsPlusNonformat"/>
        <w:widowControl/>
        <w:spacing w:lineRule="auto" w:line="1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-1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46" w:type="dxa"/>
          <w:bottom w:w="0" w:type="dxa"/>
          <w:right w:w="70" w:type="dxa"/>
        </w:tblCellMar>
        <w:tblLook w:val="0000"/>
      </w:tblPr>
      <w:tblGrid>
        <w:gridCol w:w="792"/>
        <w:gridCol w:w="1642"/>
        <w:gridCol w:w="976"/>
        <w:gridCol w:w="863"/>
        <w:gridCol w:w="1531"/>
        <w:gridCol w:w="1023"/>
        <w:gridCol w:w="1402"/>
        <w:gridCol w:w="279"/>
        <w:gridCol w:w="978"/>
        <w:gridCol w:w="287"/>
        <w:gridCol w:w="976"/>
        <w:gridCol w:w="283"/>
        <w:gridCol w:w="1125"/>
        <w:gridCol w:w="1"/>
        <w:gridCol w:w="1256"/>
        <w:gridCol w:w="1155"/>
      </w:tblGrid>
      <w:tr>
        <w:trPr>
          <w:trHeight w:val="240" w:hRule="atLeast"/>
          <w:cantSplit w:val="true"/>
        </w:trPr>
        <w:tc>
          <w:tcPr>
            <w:tcW w:w="7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bidi w:val="0"/>
              <w:spacing w:lineRule="auto" w:line="240" w:before="0" w:after="0"/>
              <w:ind w:left="0" w:right="567" w:firstLine="227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right="0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  <w:br/>
              <w:t>вида отхода</w:t>
            </w:r>
          </w:p>
        </w:tc>
        <w:tc>
          <w:tcPr>
            <w:tcW w:w="9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вида</w:t>
              <w:br/>
              <w:t>отхода</w:t>
              <w:br/>
              <w:t>по</w:t>
              <w:br/>
              <w:t>ФККО</w:t>
            </w:r>
          </w:p>
        </w:tc>
        <w:tc>
          <w:tcPr>
            <w:tcW w:w="86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  </w:t>
              <w:br/>
              <w:t>опасности</w:t>
            </w:r>
          </w:p>
        </w:tc>
        <w:tc>
          <w:tcPr>
            <w:tcW w:w="15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Образовалось за</w:t>
            </w:r>
          </w:p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отчетный </w:t>
              <w:br/>
              <w:t>период, т</w:t>
            </w:r>
          </w:p>
        </w:tc>
        <w:tc>
          <w:tcPr>
            <w:tcW w:w="635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Получено от других юридических лиц (индивидуальных предпринимателей), т</w:t>
            </w:r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Использовано/обезврежено, т</w:t>
            </w:r>
          </w:p>
        </w:tc>
      </w:tr>
      <w:tr>
        <w:trPr>
          <w:trHeight w:val="705" w:hRule="atLeast"/>
          <w:cantSplit w:val="true"/>
        </w:trPr>
        <w:tc>
          <w:tcPr>
            <w:tcW w:w="79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2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1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использование</w:t>
            </w:r>
          </w:p>
        </w:tc>
        <w:tc>
          <w:tcPr>
            <w:tcW w:w="125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обезвреживание</w:t>
            </w:r>
          </w:p>
        </w:tc>
        <w:tc>
          <w:tcPr>
            <w:tcW w:w="126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хранение</w:t>
            </w:r>
          </w:p>
        </w:tc>
        <w:tc>
          <w:tcPr>
            <w:tcW w:w="1408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захоро-нение</w:t>
            </w:r>
          </w:p>
        </w:tc>
        <w:tc>
          <w:tcPr>
            <w:tcW w:w="125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spacing w:lineRule="auto" w:line="192"/>
              <w:ind w:right="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исполь-</w:t>
              <w:br/>
              <w:t>зование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spacing w:lineRule="auto" w:line="192"/>
              <w:ind w:right="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обезвре-</w:t>
              <w:br/>
              <w:t>живание</w:t>
            </w:r>
          </w:p>
        </w:tc>
      </w:tr>
      <w:tr>
        <w:trPr>
          <w:trHeight w:val="240" w:hRule="atLeast"/>
          <w:cantSplit w:val="true"/>
        </w:trPr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6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</w:tbl>
    <w:p>
      <w:pPr>
        <w:pStyle w:val="ConsPlusNonformat"/>
        <w:widowControl/>
        <w:spacing w:lineRule="auto" w:line="19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spacing w:lineRule="auto" w:line="16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продолжение таблицы</w:t>
      </w:r>
    </w:p>
    <w:p>
      <w:pPr>
        <w:pStyle w:val="ConsPlusNormal"/>
        <w:widowControl/>
        <w:spacing w:lineRule="auto" w:line="16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950" w:type="pct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653"/>
        <w:gridCol w:w="836"/>
        <w:gridCol w:w="1105"/>
        <w:gridCol w:w="1105"/>
        <w:gridCol w:w="987"/>
        <w:gridCol w:w="1110"/>
        <w:gridCol w:w="2"/>
        <w:gridCol w:w="969"/>
        <w:gridCol w:w="1114"/>
        <w:gridCol w:w="1"/>
        <w:gridCol w:w="968"/>
        <w:gridCol w:w="1363"/>
        <w:gridCol w:w="1"/>
        <w:gridCol w:w="2"/>
        <w:gridCol w:w="966"/>
        <w:gridCol w:w="2"/>
        <w:gridCol w:w="1393"/>
        <w:gridCol w:w="2"/>
        <w:gridCol w:w="1"/>
        <w:gridCol w:w="1843"/>
      </w:tblGrid>
      <w:tr>
        <w:trPr/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bidi w:val="0"/>
              <w:spacing w:lineRule="auto" w:line="240" w:before="0" w:after="0"/>
              <w:ind w:left="0" w:right="567" w:firstLine="1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ConsPlusNormal"/>
              <w:widowControl/>
              <w:spacing w:lineRule="auto" w:line="24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Передано другим юридическим лицам</w:t>
            </w:r>
          </w:p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(индивидуальным предпринимателям), т </w:t>
            </w:r>
          </w:p>
        </w:tc>
        <w:tc>
          <w:tcPr>
            <w:tcW w:w="233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Размещено на собственных объектах хранения, т</w:t>
            </w: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Размещено на собственных объектах захоронения, т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pacing w:lineRule="auto" w:line="192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Накоплено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perscript"/>
              </w:rPr>
              <w:t>*)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 последний день отчетного периода, т </w:t>
            </w:r>
          </w:p>
        </w:tc>
      </w:tr>
      <w:tr>
        <w:trPr>
          <w:trHeight w:val="225" w:hRule="atLeast"/>
        </w:trPr>
        <w:tc>
          <w:tcPr>
            <w:tcW w:w="6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исполь-</w:t>
              <w:br/>
              <w:t>зование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  <w:br/>
              <w:t>обезвре-</w:t>
              <w:br/>
              <w:t>живание</w:t>
            </w:r>
          </w:p>
        </w:tc>
        <w:tc>
          <w:tcPr>
            <w:tcW w:w="41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размещение</w:t>
            </w:r>
          </w:p>
        </w:tc>
        <w:tc>
          <w:tcPr>
            <w:tcW w:w="233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64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6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хранение</w:t>
            </w:r>
          </w:p>
        </w:tc>
        <w:tc>
          <w:tcPr>
            <w:tcW w:w="2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захоронение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собст-венные отходы</w:t>
            </w:r>
          </w:p>
        </w:tc>
        <w:tc>
          <w:tcPr>
            <w:tcW w:w="1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отходы, получен-ные без отчуждения права собств.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собст-венные отходы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отходы, получен-ные без отчуждения права собств.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6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pacing w:lineRule="auto" w:line="192"/>
              <w:ind w:right="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9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pacing w:lineRule="auto" w:line="192"/>
              <w:ind w:righ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9" w:hRule="atLeast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right="0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</w:tr>
    </w:tbl>
    <w:p>
      <w:pPr>
        <w:pStyle w:val="ConsPlusNormal"/>
        <w:widowControl/>
        <w:ind w:firstLine="709"/>
        <w:rPr>
          <w:rFonts w:ascii="Times New Roman" w:hAnsi="Times New Roman" w:cs="Times New Roman"/>
          <w:b/>
          <w:b/>
          <w:bCs/>
          <w:sz w:val="10"/>
          <w:szCs w:val="10"/>
          <w:vertAlign w:val="superscript"/>
        </w:rPr>
      </w:pPr>
      <w:r>
        <w:rPr>
          <w:rFonts w:cs="Times New Roman" w:ascii="Times New Roman" w:hAnsi="Times New Roman"/>
          <w:b/>
          <w:bCs/>
          <w:sz w:val="10"/>
          <w:szCs w:val="10"/>
          <w:vertAlign w:val="superscript"/>
        </w:rPr>
      </w:r>
    </w:p>
    <w:p>
      <w:pPr>
        <w:pStyle w:val="ConsPlusNormal"/>
        <w:widowControl/>
        <w:ind w:firstLine="709"/>
        <w:rPr/>
      </w:pPr>
      <w:r>
        <w:rPr>
          <w:rFonts w:cs="Times New Roman" w:ascii="Times New Roman" w:hAnsi="Times New Roman"/>
          <w:b/>
          <w:bCs/>
          <w:sz w:val="22"/>
          <w:szCs w:val="22"/>
          <w:vertAlign w:val="superscript"/>
        </w:rPr>
        <w:t>*)</w:t>
      </w:r>
      <w:r>
        <w:rPr>
          <w:rFonts w:cs="Times New Roman" w:ascii="Times New Roman" w:hAnsi="Times New Roman"/>
          <w:sz w:val="22"/>
          <w:szCs w:val="22"/>
        </w:rPr>
        <w:t xml:space="preserve"> - для последующего использования, обезвреживания, передачи другим юридическим лицам, индивидуальным предпринимателям  </w:t>
      </w:r>
    </w:p>
    <w:sectPr>
      <w:type w:val="nextPage"/>
      <w:pgSz w:w="11906" w:h="16838"/>
      <w:pgMar w:left="1701" w:right="734" w:header="0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mirrorMargin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2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672de"/>
    <w:rPr>
      <w:color w:val="0000FF"/>
      <w:u w:val="single"/>
    </w:rPr>
  </w:style>
  <w:style w:type="character" w:styleId="Style15" w:customStyle="1">
    <w:name w:val="Текст Знак"/>
    <w:basedOn w:val="DefaultParagraphFont"/>
    <w:link w:val="a6"/>
    <w:qFormat/>
    <w:rsid w:val="00e672de"/>
    <w:rPr>
      <w:rFonts w:ascii="Courier New" w:hAnsi="Courier New" w:eastAsia="Courier New" w:cs="Times New Roman"/>
      <w:color w:val="000000"/>
      <w:sz w:val="20"/>
      <w:szCs w:val="20"/>
    </w:rPr>
  </w:style>
  <w:style w:type="character" w:styleId="Blk" w:customStyle="1">
    <w:name w:val="blk"/>
    <w:basedOn w:val="DefaultParagraphFont"/>
    <w:qFormat/>
    <w:rsid w:val="00907246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672d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e672d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e672d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en-US" w:bidi="ar-SA"/>
    </w:rPr>
  </w:style>
  <w:style w:type="paragraph" w:styleId="11" w:customStyle="1">
    <w:name w:val="Заголовок 11"/>
    <w:qFormat/>
    <w:rsid w:val="00e672d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hi-IN" w:bidi="hi-IN"/>
    </w:rPr>
  </w:style>
  <w:style w:type="paragraph" w:styleId="ListParagraph">
    <w:name w:val="List Paragraph"/>
    <w:basedOn w:val="Normal"/>
    <w:uiPriority w:val="34"/>
    <w:qFormat/>
    <w:rsid w:val="00e672de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PlainText">
    <w:name w:val="Plain Text"/>
    <w:basedOn w:val="Normal"/>
    <w:link w:val="a7"/>
    <w:qFormat/>
    <w:rsid w:val="00e672de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Times New Roman"/>
      <w:color w:val="000000"/>
      <w:sz w:val="20"/>
      <w:szCs w:val="20"/>
    </w:rPr>
  </w:style>
  <w:style w:type="paragraph" w:styleId="ConsPlusNonformat" w:customStyle="1">
    <w:name w:val="ConsPlusNonformat"/>
    <w:uiPriority w:val="99"/>
    <w:qFormat/>
    <w:rsid w:val="00e672d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fd7bf9"/>
    <w:pPr/>
    <w:rPr>
      <w:rFonts w:ascii="Calibri" w:hAnsi="Calibri" w:eastAsia="Times New Roman" w:cs="Times New Roman"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672de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garantf1://12076649.1000/" TargetMode="External"/><Relationship Id="rId7" Type="http://schemas.openxmlformats.org/officeDocument/2006/relationships/customXml" Target="../customXml/item1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Масканурском сельском поселении Новоторъяльского муниципального района Республики Марий Эл</_x041e__x043f__x0438__x0441__x0430__x043d__x0438__x0435_>
    <_x041f__x0430__x043f__x043a__x0430_ xmlns="6f79779f-81c8-4c91-a19f-c72e5d8cd275">2020 год</_x041f__x0430__x043f__x043a__x0430_>
    <_dlc_DocId xmlns="57504d04-691e-4fc4-8f09-4f19fdbe90f6">XXJ7TYMEEKJ2-7882-144</_dlc_DocId>
    <_dlc_DocIdUrl xmlns="57504d04-691e-4fc4-8f09-4f19fdbe90f6">
      <Url>https://vip.gov.mari.ru/toryal/_layouts/DocIdRedir.aspx?ID=XXJ7TYMEEKJ2-7882-144</Url>
      <Description>XXJ7TYMEEKJ2-7882-144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E72F6-D3CB-428B-8661-55FFE0DB5530}"/>
</file>

<file path=customXml/itemProps2.xml><?xml version="1.0" encoding="utf-8"?>
<ds:datastoreItem xmlns:ds="http://schemas.openxmlformats.org/officeDocument/2006/customXml" ds:itemID="{5D58085B-58C0-407A-8F55-DC454724CC73}"/>
</file>

<file path=customXml/itemProps3.xml><?xml version="1.0" encoding="utf-8"?>
<ds:datastoreItem xmlns:ds="http://schemas.openxmlformats.org/officeDocument/2006/customXml" ds:itemID="{07C1CE01-E82F-4263-8F33-0F185DB33044}"/>
</file>

<file path=customXml/itemProps4.xml><?xml version="1.0" encoding="utf-8"?>
<ds:datastoreItem xmlns:ds="http://schemas.openxmlformats.org/officeDocument/2006/customXml" ds:itemID="{51144332-B7C3-4C9E-800A-CD4053E0A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Application>LibreOffice/4.4.2.2$Windows_x86 LibreOffice_project/c4c7d32d0d49397cad38d62472b0bc8acff48dd6</Application>
  <Paragraphs>474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31 июля 2020 г. №41</dc:title>
  <dc:creator>11</dc:creator>
  <cp:revision>10</cp:revision>
  <cp:lastPrinted>2020-06-17T09:50:00Z</cp:lastPrinted>
  <dcterms:created xsi:type="dcterms:W3CDTF">2020-07-29T11:40:00Z</dcterms:created>
  <dcterms:modified xsi:type="dcterms:W3CDTF">2020-08-13T16:20:28Z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aef2cf0f-cee1-4961-8cab-ce46263fd4e9</vt:lpwstr>
  </property>
</Properties>
</file>