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72" w:rsidRDefault="00C44B3B">
      <w:pPr>
        <w:pStyle w:val="aa"/>
        <w:rPr>
          <w:b w:val="0"/>
        </w:rPr>
      </w:pPr>
      <w:r>
        <w:rPr>
          <w:rFonts w:ascii="Times New Roman" w:hAnsi="Times New Roman"/>
          <w:b w:val="0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2F7572" w:rsidRDefault="00C44B3B">
      <w:pPr>
        <w:pStyle w:val="aa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РЕСПУБЛИКИ МАРИЙ ЭЛ</w:t>
      </w:r>
    </w:p>
    <w:p w:rsidR="002F7572" w:rsidRDefault="002F7572">
      <w:pPr>
        <w:jc w:val="center"/>
        <w:rPr>
          <w:sz w:val="28"/>
          <w:szCs w:val="28"/>
        </w:rPr>
      </w:pPr>
    </w:p>
    <w:p w:rsidR="002F7572" w:rsidRDefault="00C44B3B">
      <w:pPr>
        <w:jc w:val="center"/>
      </w:pPr>
      <w:r>
        <w:rPr>
          <w:sz w:val="28"/>
          <w:szCs w:val="28"/>
        </w:rPr>
        <w:t xml:space="preserve">РЕШЕНИЕ </w:t>
      </w:r>
    </w:p>
    <w:p w:rsidR="002F7572" w:rsidRDefault="002F7572">
      <w:pPr>
        <w:jc w:val="center"/>
        <w:rPr>
          <w:sz w:val="28"/>
          <w:szCs w:val="28"/>
        </w:rPr>
      </w:pPr>
    </w:p>
    <w:p w:rsidR="002F7572" w:rsidRDefault="00C44B3B">
      <w:r>
        <w:rPr>
          <w:sz w:val="28"/>
          <w:szCs w:val="28"/>
        </w:rPr>
        <w:t xml:space="preserve">Седьмая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 32</w:t>
      </w:r>
    </w:p>
    <w:p w:rsidR="002F7572" w:rsidRDefault="00C44B3B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 апреля 2020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572" w:rsidRDefault="002F7572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F7572" w:rsidRDefault="002F7572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F7572" w:rsidRDefault="00C44B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2F7572" w:rsidRDefault="00C44B3B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 </w:t>
      </w:r>
      <w:r>
        <w:rPr>
          <w:bCs/>
          <w:sz w:val="28"/>
          <w:szCs w:val="28"/>
        </w:rPr>
        <w:t xml:space="preserve">от 26 декабря 2019 года № 24 </w:t>
      </w:r>
    </w:p>
    <w:p w:rsidR="002F7572" w:rsidRDefault="00C44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бюджетном процессе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sz w:val="28"/>
          <w:szCs w:val="28"/>
        </w:rPr>
        <w:t>Масканурском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2F7572" w:rsidRDefault="00C44B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</w:t>
      </w:r>
      <w:r>
        <w:rPr>
          <w:sz w:val="28"/>
          <w:szCs w:val="28"/>
        </w:rPr>
        <w:t>л»</w:t>
      </w:r>
    </w:p>
    <w:p w:rsidR="002F7572" w:rsidRDefault="002F7572">
      <w:pPr>
        <w:jc w:val="center"/>
        <w:rPr>
          <w:b/>
          <w:sz w:val="28"/>
          <w:szCs w:val="28"/>
        </w:rPr>
      </w:pPr>
    </w:p>
    <w:p w:rsidR="002F7572" w:rsidRDefault="002F7572">
      <w:pPr>
        <w:jc w:val="center"/>
        <w:rPr>
          <w:b/>
          <w:sz w:val="28"/>
          <w:szCs w:val="28"/>
        </w:rPr>
      </w:pPr>
    </w:p>
    <w:p w:rsidR="002F7572" w:rsidRDefault="002F7572">
      <w:pPr>
        <w:jc w:val="center"/>
        <w:rPr>
          <w:b/>
          <w:sz w:val="28"/>
          <w:szCs w:val="28"/>
        </w:rPr>
      </w:pPr>
    </w:p>
    <w:p w:rsidR="002F7572" w:rsidRDefault="00C44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района Республики Марий Эл</w:t>
      </w:r>
    </w:p>
    <w:p w:rsidR="002F7572" w:rsidRDefault="00C44B3B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F7572" w:rsidRDefault="00C44B3B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2F7572" w:rsidRDefault="00C44B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Внести в Положение о бюджетном процессе в </w:t>
      </w:r>
      <w:proofErr w:type="spellStart"/>
      <w:r>
        <w:rPr>
          <w:sz w:val="28"/>
          <w:szCs w:val="28"/>
        </w:rPr>
        <w:t>Масканурском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>
        <w:rPr>
          <w:bCs/>
          <w:sz w:val="28"/>
          <w:szCs w:val="28"/>
          <w:lang w:eastAsia="en-US"/>
        </w:rPr>
        <w:t xml:space="preserve">, </w:t>
      </w:r>
      <w:r>
        <w:rPr>
          <w:bCs/>
          <w:color w:val="FF0000"/>
          <w:sz w:val="28"/>
          <w:szCs w:val="28"/>
          <w:lang w:eastAsia="en-US"/>
        </w:rPr>
        <w:t xml:space="preserve">утвержденное </w:t>
      </w:r>
      <w:r>
        <w:rPr>
          <w:bCs/>
          <w:sz w:val="28"/>
          <w:szCs w:val="28"/>
          <w:lang w:eastAsia="en-US"/>
        </w:rPr>
        <w:t>решен</w:t>
      </w:r>
      <w:r>
        <w:rPr>
          <w:bCs/>
          <w:sz w:val="28"/>
          <w:szCs w:val="28"/>
          <w:lang w:eastAsia="en-US"/>
        </w:rPr>
        <w:t xml:space="preserve">ием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от 26 декабря 2019 года № 24 </w:t>
      </w:r>
      <w:r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</w:p>
    <w:p w:rsidR="002F7572" w:rsidRDefault="002F7572">
      <w:pPr>
        <w:widowControl w:val="0"/>
        <w:spacing w:before="240" w:after="24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2F7572" w:rsidRDefault="00C44B3B">
      <w:pPr>
        <w:widowControl w:val="0"/>
        <w:spacing w:before="240" w:after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а) Статью 3 изложить в новой редакции:</w:t>
      </w:r>
    </w:p>
    <w:p w:rsidR="002F7572" w:rsidRDefault="002F7572">
      <w:pPr>
        <w:widowControl w:val="0"/>
        <w:ind w:left="709"/>
        <w:contextualSpacing/>
        <w:jc w:val="both"/>
        <w:rPr>
          <w:b/>
          <w:sz w:val="28"/>
          <w:szCs w:val="28"/>
        </w:rPr>
      </w:pPr>
    </w:p>
    <w:p w:rsidR="002F7572" w:rsidRDefault="00C44B3B">
      <w:pPr>
        <w:widowControl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«Статья 3. Контрольно-счётная комиссия </w:t>
      </w:r>
      <w:proofErr w:type="spellStart"/>
      <w:r>
        <w:rPr>
          <w:b/>
          <w:sz w:val="28"/>
          <w:szCs w:val="28"/>
        </w:rPr>
        <w:t>Масканурского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F7572" w:rsidRDefault="00C44B3B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Контрольно-счётная комиссия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(далее - Контрольно-счётная комиссия) формируется Собранием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и осуществляет бюджетные полномочия в соответствии с настоящим Положением, Положением о Ко</w:t>
      </w:r>
      <w:r>
        <w:rPr>
          <w:sz w:val="28"/>
          <w:szCs w:val="28"/>
        </w:rPr>
        <w:t xml:space="preserve">нтрольно-счетной комиссии и муниципальными правовыми актами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F7572" w:rsidRDefault="00C44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комиссия осуществляет </w:t>
      </w:r>
      <w:r>
        <w:rPr>
          <w:rFonts w:eastAsia="Calibri"/>
          <w:bCs/>
          <w:sz w:val="28"/>
          <w:szCs w:val="28"/>
          <w:lang w:eastAsia="en-US"/>
        </w:rPr>
        <w:t xml:space="preserve">полномочия по экспертизе проектов решений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F7572" w:rsidRDefault="00C44B3B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 бюд</w:t>
      </w:r>
      <w:r>
        <w:rPr>
          <w:rFonts w:eastAsia="Calibri"/>
          <w:bCs/>
          <w:sz w:val="28"/>
          <w:szCs w:val="28"/>
          <w:lang w:eastAsia="en-US"/>
        </w:rPr>
        <w:t xml:space="preserve">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на плановый период;</w:t>
      </w:r>
    </w:p>
    <w:p w:rsidR="002F7572" w:rsidRDefault="00C44B3B">
      <w:pPr>
        <w:spacing w:after="24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об утверждении годового отчета об исполнении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2F7572" w:rsidRDefault="00C44B3B">
      <w:pPr>
        <w:widowControl w:val="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б) Пункт 3 статьи 11 изложить в следующей редакции:</w:t>
      </w:r>
    </w:p>
    <w:p w:rsidR="002F7572" w:rsidRDefault="002F7572">
      <w:pPr>
        <w:widowControl w:val="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2F7572" w:rsidRDefault="00C44B3B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 течение 1 (Одного)</w:t>
      </w:r>
      <w:r>
        <w:rPr>
          <w:sz w:val="28"/>
          <w:szCs w:val="28"/>
        </w:rPr>
        <w:t xml:space="preserve"> дня после поступления проекта решения </w:t>
      </w:r>
      <w:r>
        <w:rPr>
          <w:sz w:val="28"/>
          <w:szCs w:val="28"/>
        </w:rPr>
        <w:br/>
        <w:t xml:space="preserve">о внесении изменений в Собрание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поселения, указанный проект решения и поступившие с ним материалы, документы направляется депутатам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для ознакомления и выработки своих предложений.</w:t>
      </w:r>
    </w:p>
    <w:p w:rsidR="002F7572" w:rsidRDefault="00C44B3B">
      <w:pPr>
        <w:spacing w:after="1"/>
        <w:ind w:firstLine="709"/>
        <w:jc w:val="both"/>
      </w:pPr>
      <w:r>
        <w:rPr>
          <w:sz w:val="28"/>
          <w:szCs w:val="28"/>
          <w:shd w:val="clear" w:color="auto" w:fill="FFFFFF"/>
        </w:rPr>
        <w:t xml:space="preserve">Комиссия по экономическим вопросам, бюджету, налогам и </w:t>
      </w:r>
      <w:proofErr w:type="spellStart"/>
      <w:r>
        <w:rPr>
          <w:sz w:val="28"/>
          <w:szCs w:val="28"/>
          <w:shd w:val="clear" w:color="auto" w:fill="FFFFFF"/>
        </w:rPr>
        <w:t>собствености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учетом поступивших предложений депутатов в течение 5 (Пяти) дней со дня поступления проекта решения на рассмотрение комиссии дает свое з</w:t>
      </w:r>
      <w:r>
        <w:rPr>
          <w:sz w:val="28"/>
          <w:szCs w:val="28"/>
        </w:rPr>
        <w:t xml:space="preserve">аключение по проекту решения о внесении изменений и направляет его Главе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F7572" w:rsidRDefault="00C44B3B">
      <w:pPr>
        <w:spacing w:after="1"/>
        <w:ind w:firstLine="709"/>
        <w:jc w:val="both"/>
      </w:pPr>
      <w:r>
        <w:rPr>
          <w:sz w:val="28"/>
          <w:szCs w:val="28"/>
        </w:rPr>
        <w:t xml:space="preserve">Управление по финансам в течение 2 (Двух) дней после получения заключения по проекту решения о внесении изменений комиссии </w:t>
      </w:r>
      <w:r>
        <w:rPr>
          <w:sz w:val="28"/>
          <w:szCs w:val="28"/>
          <w:shd w:val="clear" w:color="auto" w:fill="FFFFFF"/>
        </w:rPr>
        <w:t>по экономическим вопросам</w:t>
      </w:r>
      <w:r>
        <w:rPr>
          <w:sz w:val="28"/>
          <w:szCs w:val="28"/>
          <w:shd w:val="clear" w:color="auto" w:fill="FFFFFF"/>
        </w:rPr>
        <w:t>, бюджету, налогам и собственности гото</w:t>
      </w:r>
      <w:r>
        <w:rPr>
          <w:sz w:val="28"/>
          <w:szCs w:val="28"/>
        </w:rPr>
        <w:t xml:space="preserve">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направляет в Со</w:t>
      </w:r>
      <w:r>
        <w:rPr>
          <w:sz w:val="28"/>
          <w:szCs w:val="28"/>
        </w:rPr>
        <w:t xml:space="preserve">брание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указанный в настоящем абзаце документ не менее чем за 5 (Пять) рабочих дней до заседания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F7572" w:rsidRDefault="00C44B3B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проекта решения о внесении изменений заслушив</w:t>
      </w:r>
      <w:r>
        <w:rPr>
          <w:sz w:val="28"/>
          <w:szCs w:val="28"/>
        </w:rPr>
        <w:t xml:space="preserve">ается доклад Главы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либо по его поручению руководителя Управления по финансам, содоклад председателя комиссии по бюджету, налогам, собственности и инвестициям.</w:t>
      </w:r>
    </w:p>
    <w:p w:rsidR="002F7572" w:rsidRDefault="00C44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рассматрив</w:t>
      </w:r>
      <w:r>
        <w:rPr>
          <w:sz w:val="28"/>
          <w:szCs w:val="28"/>
        </w:rPr>
        <w:t>ает проект решения о внесении изменений и принимает одно из следующих решений:</w:t>
      </w:r>
    </w:p>
    <w:p w:rsidR="002F7572" w:rsidRDefault="00C44B3B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решения о внесении изменений в бюджет;</w:t>
      </w:r>
    </w:p>
    <w:p w:rsidR="002F7572" w:rsidRDefault="00C44B3B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проекта решения о внесении изменений в бюджет </w:t>
      </w:r>
      <w:r>
        <w:rPr>
          <w:rFonts w:ascii="Times New Roman" w:hAnsi="Times New Roman"/>
          <w:sz w:val="28"/>
          <w:szCs w:val="28"/>
        </w:rPr>
        <w:br/>
        <w:t>на доработку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F7572" w:rsidRDefault="002F7572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F7572" w:rsidRDefault="00C44B3B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r>
        <w:rPr>
          <w:b/>
          <w:sz w:val="28"/>
          <w:szCs w:val="28"/>
        </w:rPr>
        <w:t>Статью 12 Положения  дополнить  пунктом 5 следующ</w:t>
      </w:r>
      <w:r>
        <w:rPr>
          <w:b/>
          <w:sz w:val="28"/>
          <w:szCs w:val="28"/>
        </w:rPr>
        <w:t>его содержания:</w:t>
      </w:r>
    </w:p>
    <w:p w:rsidR="002F7572" w:rsidRDefault="002F7572">
      <w:pPr>
        <w:widowControl w:val="0"/>
        <w:ind w:left="709"/>
        <w:contextualSpacing/>
        <w:jc w:val="both"/>
        <w:rPr>
          <w:sz w:val="28"/>
          <w:szCs w:val="28"/>
        </w:rPr>
      </w:pPr>
    </w:p>
    <w:p w:rsidR="002F7572" w:rsidRDefault="00C44B3B">
      <w:pPr>
        <w:pStyle w:val="consplusnormal0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«5. </w:t>
      </w:r>
      <w:proofErr w:type="gramStart"/>
      <w:r>
        <w:rPr>
          <w:color w:val="000000"/>
          <w:sz w:val="28"/>
          <w:szCs w:val="28"/>
        </w:rPr>
        <w:t xml:space="preserve">В соответствии с решениями руководителя Финансового управления администрации </w:t>
      </w:r>
      <w:proofErr w:type="spellStart"/>
      <w:r>
        <w:rPr>
          <w:color w:val="000000"/>
          <w:sz w:val="28"/>
          <w:szCs w:val="28"/>
        </w:rPr>
        <w:t>Новоторъяльского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 (по соглашению) может осуществляться внесение изменений в сводную бюджетную роспись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без внесения изменений в решение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о бюджете 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>
        <w:rPr>
          <w:color w:val="000000"/>
          <w:sz w:val="28"/>
          <w:szCs w:val="28"/>
        </w:rPr>
        <w:t xml:space="preserve"> в случаях, установленных </w:t>
      </w:r>
      <w:r>
        <w:rPr>
          <w:sz w:val="28"/>
          <w:szCs w:val="28"/>
        </w:rPr>
        <w:t>Бюджетным </w:t>
      </w:r>
      <w:hyperlink r:id="rId4">
        <w:r>
          <w:rPr>
            <w:rStyle w:val="hyperlink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>, и (или) по следующим дополнительным основаниям:</w:t>
      </w:r>
      <w:proofErr w:type="gramEnd"/>
    </w:p>
    <w:p w:rsidR="002F7572" w:rsidRDefault="00C44B3B">
      <w:pPr>
        <w:pStyle w:val="consplusnormal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в случае перераспределения бюджетных ассигнований между кодами бюджетной </w:t>
      </w:r>
      <w:proofErr w:type="gramStart"/>
      <w:r>
        <w:rPr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ходе исполнения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br/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2F7572" w:rsidRDefault="00C44B3B">
      <w:pPr>
        <w:pStyle w:val="consplusnormal0"/>
        <w:spacing w:beforeAutospacing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</w:t>
      </w:r>
      <w:r>
        <w:rPr>
          <w:color w:val="000000"/>
          <w:sz w:val="28"/>
          <w:szCs w:val="28"/>
        </w:rPr>
        <w:t xml:space="preserve">ядителю средств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на соответствующий финансовый год решением о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для выполнения условий, установленных при предоставлении межбюджетных субсидий и (или) иных межбюджетных транс</w:t>
      </w:r>
      <w:r>
        <w:rPr>
          <w:color w:val="000000"/>
          <w:sz w:val="28"/>
          <w:szCs w:val="28"/>
        </w:rPr>
        <w:t>фертов, имеющих целевое назначение, из федерального бюджета, республиканского бюджета Республики</w:t>
      </w:r>
      <w:proofErr w:type="gramEnd"/>
      <w:r>
        <w:rPr>
          <w:color w:val="000000"/>
          <w:sz w:val="28"/>
          <w:szCs w:val="28"/>
        </w:rPr>
        <w:t xml:space="preserve"> Марий Эл  или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Новоторъяльский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расходных обязательств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</w:t>
      </w:r>
      <w:r>
        <w:rPr>
          <w:color w:val="000000"/>
          <w:sz w:val="28"/>
          <w:szCs w:val="28"/>
        </w:rPr>
        <w:t>;</w:t>
      </w:r>
    </w:p>
    <w:p w:rsidR="002F7572" w:rsidRDefault="00C44B3B">
      <w:pPr>
        <w:pStyle w:val="consplusnormal0"/>
        <w:spacing w:beforeAutospacing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3) в случае перераспределения бюджетных ассигнований между главными распорядителями средств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разделами, подразделами, целевыми статьями, видами расходов классификации расходов бюджета, предусмотренных главным</w:t>
      </w:r>
      <w:r>
        <w:rPr>
          <w:color w:val="000000"/>
          <w:sz w:val="28"/>
          <w:szCs w:val="28"/>
        </w:rPr>
        <w:t xml:space="preserve"> распорядителям средств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>
        <w:rPr>
          <w:sz w:val="28"/>
          <w:szCs w:val="28"/>
        </w:rPr>
        <w:t>с </w:t>
      </w:r>
      <w:hyperlink r:id="rId5">
        <w:r>
          <w:rPr>
            <w:rStyle w:val="hyperlink"/>
            <w:sz w:val="28"/>
            <w:szCs w:val="28"/>
          </w:rPr>
          <w:t>пунктом 7 статьи 78</w:t>
        </w:r>
      </w:hyperlink>
      <w:r>
        <w:rPr>
          <w:sz w:val="28"/>
          <w:szCs w:val="28"/>
        </w:rPr>
        <w:t> и </w:t>
      </w:r>
      <w:hyperlink r:id="rId6">
        <w:r>
          <w:rPr>
            <w:rStyle w:val="hyperlink"/>
            <w:sz w:val="28"/>
            <w:szCs w:val="28"/>
          </w:rPr>
          <w:t>пунктом 4 статьи 78.1</w:t>
        </w:r>
      </w:hyperlink>
      <w:r>
        <w:rPr>
          <w:sz w:val="28"/>
          <w:szCs w:val="28"/>
        </w:rPr>
        <w:t> Бюд</w:t>
      </w:r>
      <w:r>
        <w:rPr>
          <w:color w:val="000000"/>
          <w:sz w:val="28"/>
          <w:szCs w:val="28"/>
        </w:rPr>
        <w:t>жетного кодекса;</w:t>
      </w:r>
      <w:proofErr w:type="gramEnd"/>
    </w:p>
    <w:p w:rsidR="002F7572" w:rsidRDefault="00C44B3B">
      <w:pPr>
        <w:pStyle w:val="consplusnormal0"/>
        <w:spacing w:beforeAutospacing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4) в слу</w:t>
      </w:r>
      <w:r>
        <w:rPr>
          <w:color w:val="000000"/>
          <w:sz w:val="28"/>
          <w:szCs w:val="28"/>
        </w:rPr>
        <w:t xml:space="preserve">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>
        <w:rPr>
          <w:color w:val="FF0000"/>
          <w:sz w:val="28"/>
          <w:szCs w:val="28"/>
        </w:rPr>
        <w:t>на оказание услуг (выполнени</w:t>
      </w:r>
      <w:r>
        <w:rPr>
          <w:color w:val="FF0000"/>
          <w:sz w:val="28"/>
          <w:szCs w:val="28"/>
        </w:rPr>
        <w:t>е работ, поставку товаров)</w:t>
      </w:r>
      <w:r>
        <w:rPr>
          <w:color w:val="000000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соответствующий финансовый год решением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</w:t>
      </w:r>
      <w:proofErr w:type="gramEnd"/>
      <w:r>
        <w:rPr>
          <w:color w:val="000000"/>
          <w:sz w:val="28"/>
          <w:szCs w:val="28"/>
        </w:rPr>
        <w:t xml:space="preserve"> о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их направления на погашение кредиторской задолженности прошлых лет и (или) исполнение судебных решений;</w:t>
      </w:r>
    </w:p>
    <w:p w:rsidR="002F7572" w:rsidRDefault="00C44B3B">
      <w:pPr>
        <w:pStyle w:val="consplusnormal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случае изменения и (или) уточнения бюджетной классификации Российской Федерации на основании право</w:t>
      </w:r>
      <w:r>
        <w:rPr>
          <w:color w:val="000000"/>
          <w:sz w:val="28"/>
          <w:szCs w:val="28"/>
        </w:rPr>
        <w:t>вых актов Министерства финансов Российской Федерации и Министерства финансов Республики Марий Эл;</w:t>
      </w:r>
    </w:p>
    <w:p w:rsidR="002F7572" w:rsidRDefault="00C44B3B">
      <w:pPr>
        <w:pStyle w:val="consplusnormal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в случае перераспределения бюджетных ассигнований в целях увеличения резервного фонда администрации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не выше установленног</w:t>
      </w:r>
      <w:r>
        <w:rPr>
          <w:color w:val="000000"/>
          <w:sz w:val="28"/>
          <w:szCs w:val="28"/>
        </w:rPr>
        <w:t xml:space="preserve">о законодательством ограничения его размера в пределах общего объема бюджетных ассигнований, утвержденного решением о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2F7572" w:rsidRDefault="00C44B3B">
      <w:pPr>
        <w:ind w:firstLine="709"/>
        <w:jc w:val="both"/>
      </w:pPr>
      <w:proofErr w:type="gramStart"/>
      <w:r>
        <w:rPr>
          <w:sz w:val="28"/>
          <w:szCs w:val="28"/>
        </w:rPr>
        <w:t>7) в случае перераспределения бюджетных ассигнований между разделами, подразделами, целевыми ст</w:t>
      </w:r>
      <w:r>
        <w:rPr>
          <w:sz w:val="28"/>
          <w:szCs w:val="28"/>
        </w:rPr>
        <w:t xml:space="preserve">атьями, группами (группами и подгруппами) видов расходов классификации расходов бюджетов в связи </w:t>
      </w:r>
      <w:r>
        <w:rPr>
          <w:sz w:val="28"/>
          <w:szCs w:val="28"/>
        </w:rPr>
        <w:br/>
        <w:t xml:space="preserve">с принятием администрацией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поселениярешений</w:t>
      </w:r>
      <w:proofErr w:type="spellEnd"/>
      <w:r>
        <w:rPr>
          <w:sz w:val="28"/>
          <w:szCs w:val="28"/>
        </w:rPr>
        <w:t xml:space="preserve"> о внесении изменений в утвержденные муниципальные программы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</w:t>
      </w:r>
      <w:r>
        <w:rPr>
          <w:sz w:val="28"/>
          <w:szCs w:val="28"/>
        </w:rPr>
        <w:t>нияв</w:t>
      </w:r>
      <w:proofErr w:type="spellEnd"/>
      <w:r>
        <w:rPr>
          <w:sz w:val="28"/>
          <w:szCs w:val="28"/>
        </w:rPr>
        <w:t xml:space="preserve"> пределах общего объема бюджетных ассигнований, предусмотренных в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на реализацию мероприятий в рамках каждой муниципальной программы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поселения;</w:t>
      </w:r>
      <w:proofErr w:type="gramEnd"/>
    </w:p>
    <w:p w:rsidR="002F7572" w:rsidRDefault="00C44B3B">
      <w:pPr>
        <w:pStyle w:val="consplusnormal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 случае необходимости уточнения с учето</w:t>
      </w:r>
      <w:r>
        <w:rPr>
          <w:color w:val="000000"/>
          <w:sz w:val="28"/>
          <w:szCs w:val="28"/>
        </w:rPr>
        <w:t xml:space="preserve">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(мероприятий по </w:t>
      </w:r>
      <w:proofErr w:type="spellStart"/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епрограммной</w:t>
      </w:r>
      <w:proofErr w:type="spellEnd"/>
      <w:r>
        <w:rPr>
          <w:color w:val="000000"/>
          <w:sz w:val="28"/>
          <w:szCs w:val="28"/>
        </w:rPr>
        <w:t xml:space="preserve"> деятельности) в пределах общего объема бюджетных ассигнований по указанному мероприятию;</w:t>
      </w:r>
    </w:p>
    <w:p w:rsidR="002F7572" w:rsidRDefault="00C44B3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</w:t>
      </w:r>
      <w:r>
        <w:rPr>
          <w:sz w:val="28"/>
          <w:szCs w:val="28"/>
        </w:rPr>
        <w:t xml:space="preserve">его объема бюджетных ассигнований, предусмотренных главному распорядителю средств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поселенияв</w:t>
      </w:r>
      <w:proofErr w:type="spellEnd"/>
      <w:r>
        <w:rPr>
          <w:sz w:val="28"/>
          <w:szCs w:val="28"/>
        </w:rPr>
        <w:t xml:space="preserve"> текущем финансовом году;</w:t>
      </w:r>
    </w:p>
    <w:p w:rsidR="002F7572" w:rsidRDefault="00C44B3B">
      <w:pPr>
        <w:pStyle w:val="consplusnormal0"/>
        <w:spacing w:beforeAutospacing="0" w:afterAutospacing="0"/>
        <w:ind w:firstLine="709"/>
        <w:jc w:val="both"/>
      </w:pPr>
      <w:proofErr w:type="gramStart"/>
      <w:r>
        <w:rPr>
          <w:color w:val="000000"/>
          <w:sz w:val="28"/>
          <w:szCs w:val="28"/>
        </w:rPr>
        <w:t>10) в случае перераспределения бюджетных ассигнований между разделами, подразделами, целевыми статьями и в</w:t>
      </w:r>
      <w:r>
        <w:rPr>
          <w:color w:val="000000"/>
          <w:sz w:val="28"/>
          <w:szCs w:val="28"/>
        </w:rPr>
        <w:t xml:space="preserve">идами расходов классификации расходов бюджета в пределах средств, предусмотренных главному распорядителю средств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соответствующий финансовый год решением о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с целью возвр</w:t>
      </w:r>
      <w:r>
        <w:rPr>
          <w:color w:val="000000"/>
          <w:sz w:val="28"/>
          <w:szCs w:val="28"/>
        </w:rPr>
        <w:t>ата в республиканский бюджет Республики Марий Эл средств в связи с применением мер ответственности за нарушение обязательств, предусмотренных соглашением 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предоставлении</w:t>
      </w:r>
      <w:proofErr w:type="gramEnd"/>
      <w:r>
        <w:rPr>
          <w:color w:val="000000"/>
          <w:sz w:val="28"/>
          <w:szCs w:val="28"/>
        </w:rPr>
        <w:t xml:space="preserve"> субсидий из республиканского бюджета Республики Марий Эл бюджету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:rsidR="002F7572" w:rsidRDefault="00C44B3B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11) </w:t>
      </w:r>
      <w:r>
        <w:rPr>
          <w:sz w:val="28"/>
          <w:szCs w:val="28"/>
        </w:rPr>
        <w:t>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</w:t>
      </w:r>
      <w:r>
        <w:rPr>
          <w:sz w:val="28"/>
          <w:szCs w:val="28"/>
        </w:rPr>
        <w:t xml:space="preserve">редусмотренных в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поселенияна</w:t>
      </w:r>
      <w:proofErr w:type="spellEnd"/>
      <w:r>
        <w:rPr>
          <w:sz w:val="28"/>
          <w:szCs w:val="28"/>
        </w:rPr>
        <w:t xml:space="preserve"> реализацию мероприятий в рамках каждой муниципальной программы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поселения, в целях финансового обеспечения мероприятий по реализации национальных проектов;</w:t>
      </w:r>
      <w:proofErr w:type="gramEnd"/>
    </w:p>
    <w:p w:rsidR="002F7572" w:rsidRDefault="00C44B3B">
      <w:pPr>
        <w:ind w:firstLine="709"/>
        <w:jc w:val="both"/>
      </w:pPr>
      <w:r>
        <w:rPr>
          <w:sz w:val="28"/>
          <w:szCs w:val="28"/>
        </w:rPr>
        <w:t>12) в случае пер</w:t>
      </w:r>
      <w:r>
        <w:rPr>
          <w:sz w:val="28"/>
          <w:szCs w:val="28"/>
        </w:rPr>
        <w:t xml:space="preserve">ераспределения бюджетных ассигнований между разделами, подразделами, целевыми статьями, группами (группами и </w:t>
      </w:r>
      <w:r>
        <w:rPr>
          <w:sz w:val="28"/>
          <w:szCs w:val="28"/>
        </w:rPr>
        <w:lastRenderedPageBreak/>
        <w:t xml:space="preserve">подгруппами) видов расходов классификации расходов бюджетов в пределах общего объема бюджетных ассигнований, предусмотренных в бюджете </w:t>
      </w:r>
      <w:proofErr w:type="spellStart"/>
      <w:r>
        <w:rPr>
          <w:sz w:val="28"/>
          <w:szCs w:val="28"/>
        </w:rPr>
        <w:t>Масканурског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поселенияна</w:t>
      </w:r>
      <w:proofErr w:type="spellEnd"/>
      <w:r>
        <w:rPr>
          <w:sz w:val="28"/>
          <w:szCs w:val="28"/>
        </w:rPr>
        <w:t xml:space="preserve"> обеспечение деятельности </w:t>
      </w:r>
      <w:r>
        <w:rPr>
          <w:color w:val="FF0000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F7572" w:rsidRDefault="00C44B3B">
      <w:pPr>
        <w:pStyle w:val="consplusnormal0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решении Собрания депутатов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br/>
        <w:t xml:space="preserve">о бюджете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могут предусматриваться положения об установлении </w:t>
      </w:r>
      <w:r>
        <w:rPr>
          <w:color w:val="000000"/>
          <w:sz w:val="28"/>
          <w:szCs w:val="28"/>
        </w:rPr>
        <w:t xml:space="preserve">иных дополнительных оснований для внесения изменений в сводную бюджетную роспись бюджета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2F7572" w:rsidRDefault="00C44B3B">
      <w:pPr>
        <w:widowControl w:val="0"/>
        <w:spacing w:before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г) Абзац 1 пункта 2 статьи 20 изложить в следующей редакции:</w:t>
      </w:r>
    </w:p>
    <w:p w:rsidR="002F7572" w:rsidRDefault="00C44B3B">
      <w:pPr>
        <w:spacing w:before="240" w:after="240"/>
        <w:ind w:firstLine="709"/>
        <w:jc w:val="both"/>
      </w:pPr>
      <w:r>
        <w:rPr>
          <w:sz w:val="28"/>
          <w:szCs w:val="28"/>
        </w:rPr>
        <w:t>«2. Внешний муниципальный финансовый контроль в сфере бюджетных право</w:t>
      </w:r>
      <w:r>
        <w:rPr>
          <w:sz w:val="28"/>
          <w:szCs w:val="28"/>
        </w:rPr>
        <w:t>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</w:t>
      </w:r>
      <w:r>
        <w:rPr>
          <w:sz w:val="28"/>
          <w:szCs w:val="28"/>
        </w:rPr>
        <w:t xml:space="preserve">едерации, настоящим Положением и </w:t>
      </w:r>
      <w:hyperlink r:id="rId7">
        <w:r>
          <w:rPr>
            <w:rStyle w:val="-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Контрольно-счетной комиссии</w:t>
      </w:r>
      <w:proofErr w:type="gramStart"/>
      <w:r>
        <w:rPr>
          <w:sz w:val="28"/>
          <w:szCs w:val="28"/>
        </w:rPr>
        <w:t>.».</w:t>
      </w:r>
      <w:proofErr w:type="gramEnd"/>
    </w:p>
    <w:p w:rsidR="002F7572" w:rsidRDefault="00C44B3B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</w:t>
      </w:r>
      <w:r>
        <w:rPr>
          <w:sz w:val="28"/>
          <w:szCs w:val="28"/>
        </w:rPr>
        <w:t xml:space="preserve">е его обнародования </w:t>
      </w:r>
      <w:r>
        <w:rPr>
          <w:sz w:val="28"/>
          <w:szCs w:val="28"/>
        </w:rPr>
        <w:br/>
        <w:t>и распространяется на правоотношения,  возникшие с 1 января 2020 года.</w:t>
      </w:r>
    </w:p>
    <w:p w:rsidR="002F7572" w:rsidRDefault="00C44B3B">
      <w:pPr>
        <w:pStyle w:val="3"/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решение на информационных стендах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установленном порядке и разместить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Новоторъяльс</w:t>
      </w:r>
      <w:r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hyperlink r:id="rId8">
        <w:r>
          <w:rPr>
            <w:rStyle w:val="-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b w:val="0"/>
            <w:sz w:val="28"/>
            <w:szCs w:val="28"/>
            <w:lang w:val="en-US"/>
          </w:rPr>
          <w:t>mari</w:t>
        </w:r>
        <w:proofErr w:type="spellEnd"/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-</w:t>
        </w:r>
        <w:r>
          <w:rPr>
            <w:rStyle w:val="-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toryal</w:t>
        </w:r>
        <w:proofErr w:type="spellEnd"/>
        <w:r>
          <w:rPr>
            <w:rStyle w:val="-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(по соглашению).</w:t>
      </w:r>
    </w:p>
    <w:p w:rsidR="002F7572" w:rsidRDefault="00C44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2F7572" w:rsidRDefault="002F7572">
      <w:pPr>
        <w:ind w:firstLine="709"/>
        <w:jc w:val="both"/>
        <w:rPr>
          <w:sz w:val="28"/>
          <w:szCs w:val="28"/>
        </w:rPr>
      </w:pPr>
    </w:p>
    <w:p w:rsidR="002F7572" w:rsidRDefault="002F7572">
      <w:pPr>
        <w:ind w:firstLine="709"/>
        <w:jc w:val="both"/>
        <w:rPr>
          <w:sz w:val="28"/>
          <w:szCs w:val="28"/>
        </w:rPr>
      </w:pPr>
    </w:p>
    <w:p w:rsidR="002F7572" w:rsidRDefault="002F7572">
      <w:pPr>
        <w:ind w:firstLine="709"/>
        <w:jc w:val="both"/>
        <w:rPr>
          <w:sz w:val="28"/>
          <w:szCs w:val="28"/>
        </w:rPr>
      </w:pPr>
    </w:p>
    <w:p w:rsidR="002F7572" w:rsidRDefault="00C44B3B">
      <w:pPr>
        <w:jc w:val="both"/>
      </w:pPr>
      <w:r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Собрания депутатов</w:t>
      </w:r>
    </w:p>
    <w:p w:rsidR="002F7572" w:rsidRDefault="00C44B3B">
      <w:pPr>
        <w:jc w:val="both"/>
      </w:pP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В.А.Смирнов</w:t>
      </w:r>
    </w:p>
    <w:p w:rsidR="002F7572" w:rsidRDefault="002F7572">
      <w:pPr>
        <w:jc w:val="both"/>
        <w:rPr>
          <w:sz w:val="28"/>
          <w:szCs w:val="28"/>
        </w:rPr>
      </w:pPr>
    </w:p>
    <w:p w:rsidR="002F7572" w:rsidRDefault="002F7572">
      <w:pPr>
        <w:jc w:val="center"/>
        <w:rPr>
          <w:sz w:val="28"/>
          <w:szCs w:val="28"/>
        </w:rPr>
      </w:pPr>
    </w:p>
    <w:sectPr w:rsidR="002F7572" w:rsidSect="002F7572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572"/>
    <w:rsid w:val="002F7572"/>
    <w:rsid w:val="00C4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3">
    <w:name w:val="heading 3"/>
    <w:basedOn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Название Знак"/>
    <w:basedOn w:val="a0"/>
    <w:qFormat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qFormat/>
    <w:rsid w:val="00D52BD9"/>
  </w:style>
  <w:style w:type="character" w:customStyle="1" w:styleId="a4">
    <w:name w:val="Абзац станд. Знак"/>
    <w:qFormat/>
    <w:rsid w:val="00AB3DFF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2F7572"/>
    <w:rPr>
      <w:rFonts w:cs="Courier New"/>
    </w:rPr>
  </w:style>
  <w:style w:type="paragraph" w:customStyle="1" w:styleId="a5">
    <w:name w:val="Заголовок"/>
    <w:basedOn w:val="a"/>
    <w:next w:val="a6"/>
    <w:qFormat/>
    <w:rsid w:val="002F75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F7572"/>
    <w:pPr>
      <w:spacing w:after="140" w:line="288" w:lineRule="auto"/>
    </w:pPr>
  </w:style>
  <w:style w:type="paragraph" w:styleId="a7">
    <w:name w:val="List"/>
    <w:basedOn w:val="a6"/>
    <w:rsid w:val="002F7572"/>
    <w:rPr>
      <w:rFonts w:cs="Mangal"/>
    </w:rPr>
  </w:style>
  <w:style w:type="paragraph" w:styleId="a8">
    <w:name w:val="Title"/>
    <w:basedOn w:val="a"/>
    <w:rsid w:val="002F7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F757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52BD9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a">
    <w:name w:val="Заглавие"/>
    <w:basedOn w:val="a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paragraph" w:customStyle="1" w:styleId="consplusnormal0">
    <w:name w:val="consplusnormal"/>
    <w:basedOn w:val="a"/>
    <w:qFormat/>
    <w:rsid w:val="00D52BD9"/>
    <w:pPr>
      <w:spacing w:beforeAutospacing="1" w:afterAutospacing="1"/>
    </w:pPr>
    <w:rPr>
      <w:sz w:val="24"/>
      <w:szCs w:val="24"/>
    </w:rPr>
  </w:style>
  <w:style w:type="paragraph" w:customStyle="1" w:styleId="ab">
    <w:name w:val="Абзац станд."/>
    <w:basedOn w:val="a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B1BFCCD10661A0FD016364C86FB359092743AB53F7CA2D9F4B1FB63BB7D0755ACEEAED96556AAD2F227EtAAFA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708E8E951D634F21D2ABDB656B803850F7DF6261437289CEF4DFF1D7DF27F2EBE6F63E4BDB5780D7D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41D708E8E951D634F21D2ABDB656B803850F7DF6261437289CEF4DFF1D7DF27F2EBE6F63E4BDB57B0D7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D708E8E951D634F21D2ABDB656B803850F7DF6261437289CEF4DFF1D077DN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Масканурского сельского поселения  от 26 декабря 2019 года № 24 «Об утверждении Положения о бюджетном процессе в Масканурском сельском поселении Новоторъяльского муниципального района Республики Марий Эл»
</_x041e__x043f__x0438__x0441__x0430__x043d__x0438__x0435_>
    <_x041f__x0430__x043f__x043a__x0430_ xmlns="6f79779f-81c8-4c91-a19f-c72e5d8cd275">2020 год</_x041f__x0430__x043f__x043a__x0430_>
    <_dlc_DocId xmlns="57504d04-691e-4fc4-8f09-4f19fdbe90f6">XXJ7TYMEEKJ2-7882-137</_dlc_DocId>
    <_dlc_DocIdUrl xmlns="57504d04-691e-4fc4-8f09-4f19fdbe90f6">
      <Url>https://vip.gov.mari.ru/toryal/_layouts/DocIdRedir.aspx?ID=XXJ7TYMEEKJ2-7882-137</Url>
      <Description>XXJ7TYMEEKJ2-7882-137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5363-EC66-444F-88BD-A93382FDDD80}"/>
</file>

<file path=customXml/itemProps2.xml><?xml version="1.0" encoding="utf-8"?>
<ds:datastoreItem xmlns:ds="http://schemas.openxmlformats.org/officeDocument/2006/customXml" ds:itemID="{8B8F612F-AC07-41EC-8CE8-D44E68742199}"/>
</file>

<file path=customXml/itemProps3.xml><?xml version="1.0" encoding="utf-8"?>
<ds:datastoreItem xmlns:ds="http://schemas.openxmlformats.org/officeDocument/2006/customXml" ds:itemID="{9DAB04EC-F5F0-4117-8ED9-DDD670949921}"/>
</file>

<file path=customXml/itemProps4.xml><?xml version="1.0" encoding="utf-8"?>
<ds:datastoreItem xmlns:ds="http://schemas.openxmlformats.org/officeDocument/2006/customXml" ds:itemID="{DBA31207-C4C9-4841-9C2D-CE54B7BDF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1764</Words>
  <Characters>10056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апреля 2020 г. №32</dc:title>
  <dc:creator>Пользователь Windows</dc:creator>
  <cp:lastModifiedBy>Buhg</cp:lastModifiedBy>
  <cp:revision>6</cp:revision>
  <cp:lastPrinted>2020-04-08T07:17:00Z</cp:lastPrinted>
  <dcterms:created xsi:type="dcterms:W3CDTF">2020-04-05T13:51:00Z</dcterms:created>
  <dcterms:modified xsi:type="dcterms:W3CDTF">2020-04-08T07:17:00Z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0x010100195B6B1CBE5C3840BBC8B92883A44430</vt:lpwstr>
  </property>
  <property fmtid="{D5CDD505-2E9C-101B-9397-08002B2CF9AE}" pid="9" name="_dlc_DocIdItemGuid">
    <vt:lpwstr>b1d5bb6a-1160-454a-96a4-7c1eea64f734</vt:lpwstr>
  </property>
</Properties>
</file>