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83" w:rsidRPr="004A37CA" w:rsidRDefault="004A37CA" w:rsidP="004A37CA">
      <w:pPr>
        <w:pStyle w:val="a3"/>
        <w:tabs>
          <w:tab w:val="left" w:pos="2925"/>
          <w:tab w:val="center" w:pos="4677"/>
        </w:tabs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tab/>
      </w:r>
      <w:r w:rsidR="00842183" w:rsidRPr="004A37CA">
        <w:rPr>
          <w:rFonts w:ascii="Times New Roman" w:hAnsi="Times New Roman"/>
          <w:b w:val="0"/>
          <w:szCs w:val="28"/>
        </w:rPr>
        <w:t xml:space="preserve">СОБРАНИЕ ДЕПУТАТОВ </w:t>
      </w:r>
    </w:p>
    <w:p w:rsidR="004A37CA" w:rsidRDefault="00842183" w:rsidP="00842183">
      <w:pPr>
        <w:pStyle w:val="a3"/>
        <w:rPr>
          <w:rFonts w:ascii="Times New Roman" w:hAnsi="Times New Roman"/>
          <w:b w:val="0"/>
          <w:szCs w:val="28"/>
        </w:rPr>
      </w:pPr>
      <w:r w:rsidRPr="004A37CA">
        <w:rPr>
          <w:rFonts w:ascii="Times New Roman" w:hAnsi="Times New Roman"/>
          <w:b w:val="0"/>
          <w:szCs w:val="28"/>
        </w:rPr>
        <w:t xml:space="preserve">ГОРОДСКОГО ПОСЕЛЕНИЯ НОВЫЙ ТОРЪЯЛ </w:t>
      </w:r>
    </w:p>
    <w:p w:rsidR="00842183" w:rsidRPr="004A37CA" w:rsidRDefault="00842183" w:rsidP="00842183">
      <w:pPr>
        <w:pStyle w:val="a3"/>
        <w:rPr>
          <w:rFonts w:ascii="Times New Roman" w:hAnsi="Times New Roman"/>
          <w:b w:val="0"/>
          <w:szCs w:val="28"/>
        </w:rPr>
      </w:pPr>
      <w:r w:rsidRPr="004A37CA">
        <w:rPr>
          <w:rFonts w:ascii="Times New Roman" w:hAnsi="Times New Roman"/>
          <w:b w:val="0"/>
          <w:szCs w:val="28"/>
        </w:rPr>
        <w:t xml:space="preserve">НОВОТОРЪЯЛЬСКОГО МУНИЦИПАЛЬНОГО РАЙОНА </w:t>
      </w:r>
    </w:p>
    <w:p w:rsidR="00842183" w:rsidRPr="004A37CA" w:rsidRDefault="00842183" w:rsidP="00842183">
      <w:pPr>
        <w:pStyle w:val="a3"/>
        <w:rPr>
          <w:rFonts w:ascii="Times New Roman" w:hAnsi="Times New Roman"/>
          <w:b w:val="0"/>
          <w:szCs w:val="28"/>
        </w:rPr>
      </w:pPr>
      <w:r w:rsidRPr="004A37CA">
        <w:rPr>
          <w:rFonts w:ascii="Times New Roman" w:hAnsi="Times New Roman"/>
          <w:b w:val="0"/>
          <w:szCs w:val="28"/>
        </w:rPr>
        <w:t>РЕСПУБЛИКИ МАРИЙ ЭЛ</w:t>
      </w:r>
    </w:p>
    <w:p w:rsidR="00842183" w:rsidRPr="004A37CA" w:rsidRDefault="00842183" w:rsidP="00842183">
      <w:pPr>
        <w:jc w:val="center"/>
        <w:rPr>
          <w:sz w:val="28"/>
          <w:szCs w:val="28"/>
        </w:rPr>
      </w:pPr>
    </w:p>
    <w:p w:rsidR="00956422" w:rsidRPr="00CB5D21" w:rsidRDefault="00956422" w:rsidP="00842183">
      <w:pPr>
        <w:jc w:val="center"/>
        <w:rPr>
          <w:sz w:val="28"/>
          <w:szCs w:val="28"/>
        </w:rPr>
      </w:pPr>
    </w:p>
    <w:p w:rsidR="00842183" w:rsidRDefault="00842183" w:rsidP="00842183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 w:rsidR="007B44F1">
        <w:rPr>
          <w:sz w:val="28"/>
          <w:szCs w:val="28"/>
        </w:rPr>
        <w:t xml:space="preserve"> </w:t>
      </w:r>
    </w:p>
    <w:p w:rsidR="004A37CA" w:rsidRPr="00CB5D21" w:rsidRDefault="004A37CA" w:rsidP="00842183">
      <w:pPr>
        <w:jc w:val="center"/>
        <w:rPr>
          <w:sz w:val="28"/>
          <w:szCs w:val="28"/>
        </w:rPr>
      </w:pPr>
    </w:p>
    <w:p w:rsidR="00842183" w:rsidRPr="00CB5D21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70E">
        <w:rPr>
          <w:sz w:val="28"/>
          <w:szCs w:val="28"/>
        </w:rPr>
        <w:t>Тринадцатая</w:t>
      </w:r>
      <w:r w:rsidR="004A37CA">
        <w:rPr>
          <w:sz w:val="28"/>
          <w:szCs w:val="28"/>
        </w:rPr>
        <w:t xml:space="preserve"> сессия </w:t>
      </w:r>
      <w:r w:rsidR="004A37CA">
        <w:rPr>
          <w:sz w:val="28"/>
          <w:szCs w:val="28"/>
        </w:rPr>
        <w:tab/>
      </w:r>
      <w:r w:rsidR="004A37CA">
        <w:rPr>
          <w:sz w:val="28"/>
          <w:szCs w:val="28"/>
        </w:rPr>
        <w:tab/>
      </w:r>
      <w:r w:rsidR="004A37CA">
        <w:rPr>
          <w:sz w:val="28"/>
          <w:szCs w:val="28"/>
        </w:rPr>
        <w:tab/>
      </w:r>
      <w:r w:rsidR="004A37CA">
        <w:rPr>
          <w:sz w:val="28"/>
          <w:szCs w:val="28"/>
        </w:rPr>
        <w:tab/>
      </w:r>
      <w:r w:rsidR="004A37CA">
        <w:rPr>
          <w:sz w:val="28"/>
          <w:szCs w:val="28"/>
        </w:rPr>
        <w:tab/>
        <w:t xml:space="preserve">         </w:t>
      </w:r>
      <w:r w:rsidR="00842183">
        <w:rPr>
          <w:sz w:val="28"/>
          <w:szCs w:val="28"/>
        </w:rPr>
        <w:t xml:space="preserve"> </w:t>
      </w:r>
      <w:proofErr w:type="gramStart"/>
      <w:r w:rsidR="00842183" w:rsidRPr="00CB5D21">
        <w:rPr>
          <w:sz w:val="28"/>
          <w:szCs w:val="28"/>
        </w:rPr>
        <w:t xml:space="preserve">№  </w:t>
      </w:r>
      <w:r w:rsidR="00B4770E">
        <w:rPr>
          <w:sz w:val="28"/>
          <w:szCs w:val="28"/>
        </w:rPr>
        <w:t>61</w:t>
      </w:r>
      <w:proofErr w:type="gramEnd"/>
    </w:p>
    <w:p w:rsidR="00842183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183">
        <w:rPr>
          <w:rFonts w:ascii="Times New Roman" w:hAnsi="Times New Roman" w:cs="Times New Roman"/>
          <w:sz w:val="28"/>
          <w:szCs w:val="28"/>
        </w:rPr>
        <w:t>четвертого</w:t>
      </w:r>
      <w:r w:rsidR="00842183" w:rsidRPr="00CB5D21">
        <w:rPr>
          <w:rFonts w:ascii="Times New Roman" w:hAnsi="Times New Roman" w:cs="Times New Roman"/>
          <w:sz w:val="28"/>
          <w:szCs w:val="28"/>
        </w:rPr>
        <w:t xml:space="preserve">  созыва</w:t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B4770E">
        <w:rPr>
          <w:rFonts w:ascii="Times New Roman" w:hAnsi="Times New Roman" w:cs="Times New Roman"/>
          <w:sz w:val="28"/>
          <w:szCs w:val="28"/>
        </w:rPr>
        <w:t>19 октября</w:t>
      </w:r>
      <w:r w:rsidR="00842183" w:rsidRPr="00CB5D21">
        <w:rPr>
          <w:rFonts w:ascii="Times New Roman" w:hAnsi="Times New Roman" w:cs="Times New Roman"/>
          <w:sz w:val="28"/>
          <w:szCs w:val="28"/>
        </w:rPr>
        <w:t xml:space="preserve"> 20</w:t>
      </w:r>
      <w:r w:rsidR="00842183">
        <w:rPr>
          <w:rFonts w:ascii="Times New Roman" w:hAnsi="Times New Roman" w:cs="Times New Roman"/>
          <w:sz w:val="28"/>
          <w:szCs w:val="28"/>
        </w:rPr>
        <w:t>20</w:t>
      </w:r>
      <w:r w:rsidR="00C34CE4">
        <w:rPr>
          <w:rFonts w:ascii="Times New Roman" w:hAnsi="Times New Roman" w:cs="Times New Roman"/>
          <w:sz w:val="28"/>
          <w:szCs w:val="28"/>
        </w:rPr>
        <w:t xml:space="preserve"> </w:t>
      </w:r>
      <w:r w:rsidR="00842183">
        <w:rPr>
          <w:rFonts w:ascii="Times New Roman" w:hAnsi="Times New Roman" w:cs="Times New Roman"/>
          <w:sz w:val="28"/>
          <w:szCs w:val="28"/>
        </w:rPr>
        <w:t>го</w:t>
      </w:r>
      <w:r w:rsidR="00842183" w:rsidRPr="00CB5D21">
        <w:rPr>
          <w:rFonts w:ascii="Times New Roman" w:hAnsi="Times New Roman" w:cs="Times New Roman"/>
          <w:sz w:val="28"/>
          <w:szCs w:val="28"/>
        </w:rPr>
        <w:t>да</w:t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75606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4770E" w:rsidRPr="00CB5D21" w:rsidRDefault="00B4770E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2183" w:rsidRPr="00E4526C" w:rsidRDefault="00842183" w:rsidP="00842183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842183" w:rsidRPr="00E4526C" w:rsidRDefault="00842183" w:rsidP="0084218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городского поселения Новый Торъял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</w:p>
    <w:p w:rsidR="00842183" w:rsidRDefault="00842183" w:rsidP="008421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br/>
        <w:t xml:space="preserve">в городском поселении Новый Торъял 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 w:rsidR="00842183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7B44F1" w:rsidP="007B44F1">
      <w:pPr>
        <w:pStyle w:val="a6"/>
      </w:pPr>
      <w:r w:rsidRPr="00F24F9E">
        <w:rPr>
          <w:lang w:eastAsia="ru-RU"/>
        </w:rPr>
        <w:t>В соответствии с</w:t>
      </w:r>
      <w:r w:rsidRPr="00F24F9E">
        <w:t xml:space="preserve"> Федеральным</w:t>
      </w:r>
      <w:r>
        <w:t>и</w:t>
      </w:r>
      <w:r w:rsidRPr="00F24F9E">
        <w:t xml:space="preserve"> закон</w:t>
      </w:r>
      <w:r>
        <w:t>ами</w:t>
      </w:r>
      <w:r w:rsidRPr="00F24F9E">
        <w:t xml:space="preserve"> от 12 ноября 2019 г. </w:t>
      </w:r>
      <w:r>
        <w:br/>
      </w:r>
      <w:r w:rsidRPr="00F24F9E"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br/>
      </w:r>
      <w:r w:rsidRPr="00F24F9E">
        <w:t xml:space="preserve"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 августа </w:t>
      </w:r>
      <w:r>
        <w:br/>
      </w:r>
      <w:r w:rsidRPr="00F24F9E"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>
        <w:br/>
      </w:r>
      <w:r w:rsidRPr="00F24F9E">
        <w:rPr>
          <w:lang w:eastAsia="ru-RU"/>
        </w:rPr>
        <w:t xml:space="preserve">Уставом </w:t>
      </w:r>
      <w:r w:rsidR="00842183">
        <w:t>городского поселения Новый Торъял Новоторъяльского муниципального района Республики Марий Эл</w:t>
      </w:r>
    </w:p>
    <w:p w:rsidR="00842183" w:rsidRPr="008C1E67" w:rsidRDefault="00842183" w:rsidP="0095642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637D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8C1E67">
        <w:rPr>
          <w:rFonts w:ascii="Times New Roman" w:hAnsi="Times New Roman" w:cs="Times New Roman"/>
          <w:b w:val="0"/>
          <w:sz w:val="28"/>
          <w:szCs w:val="28"/>
        </w:rPr>
        <w:t xml:space="preserve"> поселения Новый Торъял</w:t>
      </w:r>
    </w:p>
    <w:p w:rsidR="00842183" w:rsidRPr="000B112A" w:rsidRDefault="00842183" w:rsidP="0084218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12A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842183" w:rsidRPr="00E4526C" w:rsidRDefault="00842183" w:rsidP="008421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r>
        <w:rPr>
          <w:sz w:val="28"/>
          <w:szCs w:val="28"/>
        </w:rPr>
        <w:t>городском поселении Новый Торъял Новоторъяльского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7B44F1">
        <w:rPr>
          <w:bCs/>
          <w:sz w:val="28"/>
          <w:szCs w:val="28"/>
          <w:lang w:eastAsia="en-US"/>
        </w:rPr>
        <w:t>утвержденное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>
        <w:rPr>
          <w:sz w:val="28"/>
          <w:szCs w:val="28"/>
        </w:rPr>
        <w:t xml:space="preserve">городского поселения Новый Торъял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 </w:t>
      </w:r>
      <w:r w:rsidR="007B44F1">
        <w:rPr>
          <w:bCs/>
          <w:sz w:val="28"/>
          <w:szCs w:val="28"/>
          <w:lang w:eastAsia="en-US"/>
        </w:rPr>
        <w:t xml:space="preserve">(в редакции решения от 09 апреля 2020 г. № 33) </w:t>
      </w:r>
      <w:r w:rsidRPr="00E4526C">
        <w:rPr>
          <w:bCs/>
          <w:sz w:val="28"/>
          <w:szCs w:val="28"/>
          <w:lang w:eastAsia="en-US"/>
        </w:rPr>
        <w:t>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</w:p>
    <w:p w:rsidR="007B44F1" w:rsidRPr="007B44F1" w:rsidRDefault="007B44F1" w:rsidP="007B44F1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B44F1">
        <w:rPr>
          <w:b/>
          <w:bCs/>
          <w:sz w:val="28"/>
          <w:szCs w:val="28"/>
        </w:rPr>
        <w:t>1.1. Статью 4 дополнить пунктом 4 следующего содержания:</w:t>
      </w:r>
    </w:p>
    <w:p w:rsidR="007B44F1" w:rsidRDefault="007B44F1" w:rsidP="007B44F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bCs/>
          <w:sz w:val="28"/>
          <w:szCs w:val="28"/>
        </w:rPr>
        <w:t xml:space="preserve">«4. Дефицит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br/>
        <w:t xml:space="preserve">и источники его финансирования, муниципальный долг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 xml:space="preserve">, эмиссия и обращение муниципальных ценны бумаг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 xml:space="preserve"> определяется в соответствии </w:t>
      </w:r>
      <w:r w:rsidRPr="007B44F1">
        <w:rPr>
          <w:sz w:val="28"/>
          <w:szCs w:val="28"/>
        </w:rPr>
        <w:br/>
        <w:t>с положениями глав 13,14 и 14.1 Бюджетного кодекса.».</w:t>
      </w:r>
    </w:p>
    <w:p w:rsidR="00B4770E" w:rsidRPr="007B44F1" w:rsidRDefault="00B4770E" w:rsidP="007B44F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7B44F1">
        <w:rPr>
          <w:b/>
          <w:sz w:val="28"/>
          <w:szCs w:val="28"/>
        </w:rPr>
        <w:t>1.2. пункт 3 статьи 12 Положения изложить в следующей редакции: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«3. Казначейское обслуживание исполнения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 xml:space="preserve"> осуществляется органами Федерального казначейства.</w:t>
      </w:r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Для казначейского обслуживания исполнения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 xml:space="preserve"> в органах Федерального казначейства с учетом положений </w:t>
      </w:r>
      <w:hyperlink r:id="rId5" w:history="1">
        <w:r w:rsidRPr="007B44F1">
          <w:rPr>
            <w:sz w:val="28"/>
            <w:szCs w:val="28"/>
          </w:rPr>
          <w:t>статьи 38.2</w:t>
        </w:r>
      </w:hyperlink>
      <w:r w:rsidRPr="007B44F1">
        <w:rPr>
          <w:sz w:val="28"/>
          <w:szCs w:val="28"/>
        </w:rPr>
        <w:t xml:space="preserve"> Бюджетного кодекса Российской Федерации открывается единый счет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>, через который осуществляются все операции</w:t>
      </w:r>
      <w:r>
        <w:rPr>
          <w:sz w:val="28"/>
          <w:szCs w:val="28"/>
        </w:rPr>
        <w:t xml:space="preserve"> </w:t>
      </w:r>
      <w:r w:rsidRPr="007B44F1">
        <w:rPr>
          <w:sz w:val="28"/>
          <w:szCs w:val="28"/>
        </w:rPr>
        <w:t xml:space="preserve">по исполнению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sz w:val="28"/>
          <w:szCs w:val="28"/>
        </w:rPr>
        <w:t>.».</w:t>
      </w:r>
    </w:p>
    <w:p w:rsidR="007B44F1" w:rsidRPr="00F24F9E" w:rsidRDefault="007B44F1" w:rsidP="007B44F1">
      <w:pPr>
        <w:pStyle w:val="a6"/>
        <w:spacing w:before="240" w:after="240"/>
      </w:pPr>
      <w:r w:rsidRPr="007B44F1">
        <w:t>2.</w:t>
      </w:r>
      <w:r w:rsidRPr="00F24F9E">
        <w:t xml:space="preserve"> Приостановить до 1 января 2021 года действие пункта 1 статьи 4 Положения (в части составления проекта бюджета </w:t>
      </w:r>
      <w:r>
        <w:t>городского поселения Новый Торъял</w:t>
      </w:r>
      <w:r w:rsidRPr="00F24F9E">
        <w:t xml:space="preserve"> в целях финансового обеспечения расходных обязательств </w:t>
      </w:r>
      <w:r>
        <w:br/>
      </w:r>
      <w:r w:rsidRPr="00F24F9E">
        <w:t xml:space="preserve">в соответствии с абзацем 3 пункта 2 статьи 174.1 «Прогнозирование доходов бюджета» Бюджетного кодекса Российской Федерации), абзаца 1 пункта 1 статьи 5 </w:t>
      </w:r>
      <w:r w:rsidR="00A27904">
        <w:t xml:space="preserve">и абзаца 2 статьи 6 </w:t>
      </w:r>
      <w:r w:rsidRPr="00F24F9E">
        <w:t>Положения.</w:t>
      </w:r>
    </w:p>
    <w:p w:rsidR="007B44F1" w:rsidRDefault="007B44F1" w:rsidP="007B44F1">
      <w:pPr>
        <w:pStyle w:val="a6"/>
        <w:spacing w:before="240" w:after="240"/>
      </w:pPr>
    </w:p>
    <w:p w:rsidR="007B44F1" w:rsidRPr="00F24F9E" w:rsidRDefault="007B44F1" w:rsidP="007B44F1">
      <w:pPr>
        <w:pStyle w:val="a6"/>
        <w:spacing w:before="240" w:after="240"/>
      </w:pPr>
      <w:r w:rsidRPr="00F24F9E">
        <w:t xml:space="preserve">3. Приостановить до 1 января 2024 года действие пункта 1 статьи 4 Положения (в части составления проекта бюджета </w:t>
      </w:r>
      <w:r>
        <w:t>городского поселения Новый Торъял</w:t>
      </w:r>
      <w:r w:rsidRPr="00F24F9E">
        <w:t xml:space="preserve"> в целях финансового обеспечения расходных обязательств </w:t>
      </w:r>
      <w:r w:rsidR="00093EBA">
        <w:br/>
      </w:r>
      <w:r w:rsidRPr="00F24F9E">
        <w:t>в соответствии с  пунктами 1 и 5 статьи 170.1 «Долгосрочное бюджетное планирование» Бюджетного кодекса Российской Федерации).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 w:rsidRPr="007B44F1">
        <w:rPr>
          <w:rFonts w:eastAsiaTheme="minorHAnsi"/>
          <w:bCs/>
          <w:sz w:val="28"/>
          <w:szCs w:val="28"/>
          <w:lang w:eastAsia="en-US"/>
        </w:rPr>
        <w:t xml:space="preserve">4. Установить, что в ходе исполнения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сводную бюджетную роспись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без внесения изменений в решение Собрания депутатов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внесены изменения: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1) в случае перераспределения бюджетных ассигнований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инфекции, а также на иные цели, определенные администрацией </w:t>
      </w:r>
      <w:r w:rsidR="001D5E3C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lastRenderedPageBreak/>
        <w:t xml:space="preserve">2) в случае перераспределения бюджетных ассигнований между видами источников финансирования дефицита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5. Внесение изменений в сводную бюджетную роспись по основаниям, установленным </w:t>
      </w:r>
      <w:hyperlink w:anchor="Par0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 4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настоящего решения, может осуществляться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превышением общего объема расходов, утвержденных решением Собрания депутатов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>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6. Установить, что по итогам исполнения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году, установленные решением Собрания депутатов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размер дефицита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и верхний предел муниципального долга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инфекции, сумму снижения налоговых и неналоговых доходов бюджета </w:t>
      </w:r>
      <w:r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по сравнению с 2019 годом, а также в связи с изменением условий реструктуризации бюджетных кредитов.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7. Установить, что в 2020 году дефицит бюджета </w:t>
      </w:r>
      <w:r w:rsidR="000876A2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может превысить ограничения, установленные </w:t>
      </w:r>
      <w:hyperlink r:id="rId6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3 статьи 92.1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1D5E3C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>8. Установить, что в 2020 году объем муниципального долга</w:t>
      </w:r>
      <w:r w:rsidRPr="007B44F1">
        <w:rPr>
          <w:sz w:val="28"/>
          <w:szCs w:val="28"/>
        </w:rPr>
        <w:t xml:space="preserve"> </w:t>
      </w:r>
      <w:r w:rsidR="00093EBA">
        <w:rPr>
          <w:sz w:val="28"/>
          <w:szCs w:val="28"/>
        </w:rPr>
        <w:t>городского поселения Новый Торъял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может превысить ограничения, установленные </w:t>
      </w:r>
      <w:hyperlink r:id="rId8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5 статьи 107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предотвращением влияния ухудшения экономической ситуации на развитие отраслей экономики </w:t>
      </w:r>
      <w:r w:rsidR="00093EBA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lastRenderedPageBreak/>
        <w:t xml:space="preserve">9. Установить, что в 2020 году дополнительно к случаям, установленным бюджетным законодательством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из бюджета </w:t>
      </w:r>
      <w:r w:rsidR="00093EBA">
        <w:rPr>
          <w:sz w:val="28"/>
          <w:szCs w:val="28"/>
        </w:rPr>
        <w:t>городского поселения Новый Торъял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>по решению администрации</w:t>
      </w:r>
      <w:r w:rsidRPr="007B44F1">
        <w:rPr>
          <w:sz w:val="28"/>
          <w:szCs w:val="28"/>
        </w:rPr>
        <w:t xml:space="preserve"> </w:t>
      </w:r>
      <w:r w:rsidR="00093EBA">
        <w:rPr>
          <w:sz w:val="28"/>
          <w:szCs w:val="28"/>
        </w:rPr>
        <w:t>городского поселения Новый Торъял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юридическому лицу, </w:t>
      </w:r>
      <w:r w:rsidR="00093EBA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в том числе бюджетному и (или) автономному учреждению, учредителем которого не является </w:t>
      </w:r>
      <w:r w:rsidR="00093EBA">
        <w:rPr>
          <w:sz w:val="28"/>
          <w:szCs w:val="28"/>
        </w:rPr>
        <w:t>городского поселения Новый Торъял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инфекции.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44F1">
        <w:rPr>
          <w:sz w:val="28"/>
          <w:szCs w:val="28"/>
        </w:rPr>
        <w:t xml:space="preserve">10. Настоящее решение вступает в силу после его обнародования, </w:t>
      </w:r>
      <w:r w:rsidRPr="007B44F1">
        <w:rPr>
          <w:sz w:val="28"/>
          <w:szCs w:val="28"/>
        </w:rPr>
        <w:br/>
        <w:t xml:space="preserve">за исключением положений, для которых настоящим решением </w:t>
      </w:r>
      <w:r w:rsidRPr="007B44F1">
        <w:rPr>
          <w:sz w:val="28"/>
          <w:szCs w:val="28"/>
        </w:rPr>
        <w:br/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</w:r>
      <w:r w:rsidRPr="007B44F1">
        <w:rPr>
          <w:sz w:val="28"/>
          <w:szCs w:val="28"/>
        </w:rPr>
        <w:br/>
        <w:t>в силу.</w:t>
      </w:r>
    </w:p>
    <w:p w:rsidR="007B44F1" w:rsidRPr="007B44F1" w:rsidRDefault="004A37CA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hyperlink r:id="rId10" w:history="1">
        <w:r w:rsidR="007B44F1" w:rsidRPr="007B44F1">
          <w:rPr>
            <w:sz w:val="28"/>
            <w:szCs w:val="28"/>
          </w:rPr>
          <w:t xml:space="preserve">Пункт 1.2 </w:t>
        </w:r>
      </w:hyperlink>
      <w:r w:rsidR="007B44F1" w:rsidRPr="007B44F1">
        <w:rPr>
          <w:sz w:val="28"/>
          <w:szCs w:val="28"/>
        </w:rPr>
        <w:t>настоящего Решения вступает в силу с 1 января 2021 года.</w:t>
      </w:r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11. Настоящее решение обнародовать на информационном стенде </w:t>
      </w:r>
      <w:r w:rsidR="00093EBA">
        <w:rPr>
          <w:sz w:val="28"/>
          <w:szCs w:val="28"/>
        </w:rPr>
        <w:t xml:space="preserve">городского поселения Новый Торъял </w:t>
      </w:r>
      <w:r w:rsidRPr="007B44F1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Pr="007B44F1">
        <w:rPr>
          <w:rFonts w:eastAsia="Calibri"/>
          <w:sz w:val="28"/>
          <w:szCs w:val="28"/>
        </w:rPr>
        <w:t>официальный</w:t>
      </w:r>
      <w:r w:rsidRPr="007B44F1">
        <w:rPr>
          <w:sz w:val="28"/>
          <w:szCs w:val="28"/>
        </w:rPr>
        <w:t xml:space="preserve"> интернет-портал Республики Марий Эл (адрес доступа: </w:t>
      </w:r>
      <w:r w:rsidR="00093EBA">
        <w:rPr>
          <w:sz w:val="28"/>
          <w:szCs w:val="28"/>
        </w:rPr>
        <w:br/>
      </w:r>
      <w:hyperlink r:id="rId11" w:history="1">
        <w:r w:rsidRPr="007B44F1">
          <w:rPr>
            <w:rStyle w:val="a5"/>
            <w:bCs/>
            <w:sz w:val="28"/>
            <w:szCs w:val="28"/>
            <w:lang w:val="en-US"/>
          </w:rPr>
          <w:t>http</w:t>
        </w:r>
        <w:r w:rsidRPr="007B44F1">
          <w:rPr>
            <w:rStyle w:val="a5"/>
            <w:bCs/>
            <w:sz w:val="28"/>
            <w:szCs w:val="28"/>
          </w:rPr>
          <w:t>://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mari</w:t>
        </w:r>
        <w:proofErr w:type="spellEnd"/>
        <w:r w:rsidRPr="007B44F1">
          <w:rPr>
            <w:rStyle w:val="a5"/>
            <w:bCs/>
            <w:sz w:val="28"/>
            <w:szCs w:val="28"/>
          </w:rPr>
          <w:t>-</w:t>
        </w:r>
        <w:r w:rsidRPr="007B44F1">
          <w:rPr>
            <w:rStyle w:val="a5"/>
            <w:bCs/>
            <w:sz w:val="28"/>
            <w:szCs w:val="28"/>
            <w:lang w:val="en-US"/>
          </w:rPr>
          <w:t>el</w:t>
        </w:r>
        <w:r w:rsidRPr="007B44F1">
          <w:rPr>
            <w:rStyle w:val="a5"/>
            <w:bCs/>
            <w:sz w:val="28"/>
            <w:szCs w:val="28"/>
          </w:rPr>
          <w:t>.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gov</w:t>
        </w:r>
        <w:proofErr w:type="spellEnd"/>
        <w:r w:rsidRPr="007B44F1">
          <w:rPr>
            <w:rStyle w:val="a5"/>
            <w:bCs/>
            <w:sz w:val="28"/>
            <w:szCs w:val="28"/>
          </w:rPr>
          <w:t>.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7B44F1">
          <w:rPr>
            <w:rStyle w:val="a5"/>
            <w:bCs/>
            <w:sz w:val="28"/>
            <w:szCs w:val="28"/>
          </w:rPr>
          <w:t>/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toryal</w:t>
        </w:r>
        <w:proofErr w:type="spellEnd"/>
      </w:hyperlink>
      <w:r w:rsidRPr="007B44F1">
        <w:rPr>
          <w:sz w:val="28"/>
          <w:szCs w:val="28"/>
        </w:rPr>
        <w:t>)</w:t>
      </w:r>
      <w:r w:rsidRPr="007B44F1">
        <w:rPr>
          <w:bCs/>
          <w:sz w:val="28"/>
          <w:szCs w:val="28"/>
        </w:rPr>
        <w:t>.</w:t>
      </w:r>
      <w:r w:rsidRPr="007B44F1">
        <w:rPr>
          <w:sz w:val="28"/>
          <w:szCs w:val="28"/>
        </w:rPr>
        <w:t xml:space="preserve"> </w:t>
      </w:r>
    </w:p>
    <w:p w:rsidR="00842183" w:rsidRPr="000B112A" w:rsidRDefault="007B44F1" w:rsidP="00842183">
      <w:pPr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12. </w:t>
      </w:r>
      <w:r w:rsidR="00842183" w:rsidRPr="000B112A">
        <w:rPr>
          <w:sz w:val="28"/>
          <w:szCs w:val="28"/>
        </w:rPr>
        <w:t xml:space="preserve">Контроль за исполнением настоящего решения возложить </w:t>
      </w:r>
      <w:r w:rsidR="00842183" w:rsidRPr="000B112A">
        <w:rPr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842183" w:rsidRDefault="00842183" w:rsidP="00842183">
      <w:pPr>
        <w:ind w:firstLine="709"/>
        <w:jc w:val="both"/>
        <w:rPr>
          <w:sz w:val="28"/>
          <w:szCs w:val="28"/>
        </w:rPr>
      </w:pPr>
    </w:p>
    <w:p w:rsidR="0060301B" w:rsidRDefault="0060301B" w:rsidP="00842183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842183">
      <w:pPr>
        <w:ind w:firstLine="709"/>
        <w:jc w:val="both"/>
        <w:rPr>
          <w:sz w:val="28"/>
          <w:szCs w:val="28"/>
        </w:rPr>
      </w:pPr>
    </w:p>
    <w:p w:rsidR="00842183" w:rsidRDefault="00842183" w:rsidP="0060301B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>Глава городского поселения Новый Торъял</w:t>
      </w:r>
      <w:r w:rsidRPr="000B112A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Pr="000B112A">
        <w:rPr>
          <w:sz w:val="28"/>
          <w:szCs w:val="28"/>
        </w:rPr>
        <w:tab/>
        <w:t>А.Воронцов</w:t>
      </w:r>
    </w:p>
    <w:p w:rsidR="0060301B" w:rsidRDefault="0060301B" w:rsidP="0060301B">
      <w:pPr>
        <w:jc w:val="both"/>
        <w:rPr>
          <w:sz w:val="28"/>
          <w:szCs w:val="28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D9"/>
    <w:rsid w:val="000876A2"/>
    <w:rsid w:val="00093EBA"/>
    <w:rsid w:val="000F6F5C"/>
    <w:rsid w:val="000F77CC"/>
    <w:rsid w:val="00166E30"/>
    <w:rsid w:val="00175606"/>
    <w:rsid w:val="0017750F"/>
    <w:rsid w:val="001B7976"/>
    <w:rsid w:val="001D5E3C"/>
    <w:rsid w:val="001F11AA"/>
    <w:rsid w:val="0026581E"/>
    <w:rsid w:val="002B21D1"/>
    <w:rsid w:val="002D10C9"/>
    <w:rsid w:val="003150D0"/>
    <w:rsid w:val="003539BD"/>
    <w:rsid w:val="00367414"/>
    <w:rsid w:val="003D7BDA"/>
    <w:rsid w:val="00430DD3"/>
    <w:rsid w:val="00497E7B"/>
    <w:rsid w:val="004A37CA"/>
    <w:rsid w:val="004E2893"/>
    <w:rsid w:val="00542ADA"/>
    <w:rsid w:val="005732DB"/>
    <w:rsid w:val="0060301B"/>
    <w:rsid w:val="00662158"/>
    <w:rsid w:val="00683AEB"/>
    <w:rsid w:val="006F02F4"/>
    <w:rsid w:val="007563C5"/>
    <w:rsid w:val="007B44F1"/>
    <w:rsid w:val="007D7346"/>
    <w:rsid w:val="007E1B15"/>
    <w:rsid w:val="0081041C"/>
    <w:rsid w:val="00842183"/>
    <w:rsid w:val="00850F4E"/>
    <w:rsid w:val="00875407"/>
    <w:rsid w:val="008911E7"/>
    <w:rsid w:val="00911367"/>
    <w:rsid w:val="00920818"/>
    <w:rsid w:val="00956422"/>
    <w:rsid w:val="00A27904"/>
    <w:rsid w:val="00A30CE7"/>
    <w:rsid w:val="00A33C2C"/>
    <w:rsid w:val="00A7339A"/>
    <w:rsid w:val="00AB3DFF"/>
    <w:rsid w:val="00AD6D52"/>
    <w:rsid w:val="00B12E06"/>
    <w:rsid w:val="00B4770E"/>
    <w:rsid w:val="00BF7636"/>
    <w:rsid w:val="00C2482C"/>
    <w:rsid w:val="00C34CE4"/>
    <w:rsid w:val="00C82E28"/>
    <w:rsid w:val="00CF079C"/>
    <w:rsid w:val="00D52BD9"/>
    <w:rsid w:val="00D5376E"/>
    <w:rsid w:val="00DD0F73"/>
    <w:rsid w:val="00E4526C"/>
    <w:rsid w:val="00EA56A4"/>
    <w:rsid w:val="00ED5A9D"/>
    <w:rsid w:val="00EF098D"/>
    <w:rsid w:val="00EF3C8E"/>
    <w:rsid w:val="00F332CE"/>
    <w:rsid w:val="00F60AF6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DCC3"/>
  <w15:docId w15:val="{766BDDA6-85AD-4377-8A81-F41292D1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Заголовок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1">
    <w:name w:val="Гиперссылка1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городского поселения Новый Торъял от 27 декабря 2019 года № 24 «Об утверждении Положения о бюджетном процессе в городском поселении Новый Торъял Новоторъяльского муниципального района Республики Марий Эл»
</_x041e__x043f__x0438__x0441__x0430__x043d__x0438__x0435_>
    <_x041f__x0430__x043f__x043a__x0430_ xmlns="27b822e1-e98a-49f8-ae7a-880296596470">2020 год</_x041f__x0430__x043f__x043a__x0430_>
    <_dlc_DocId xmlns="57504d04-691e-4fc4-8f09-4f19fdbe90f6">XXJ7TYMEEKJ2-7815-138</_dlc_DocId>
    <_dlc_DocIdUrl xmlns="57504d04-691e-4fc4-8f09-4f19fdbe90f6">
      <Url>https://vip.gov.mari.ru/toryal/_layouts/DocIdRedir.aspx?ID=XXJ7TYMEEKJ2-7815-138</Url>
      <Description>XXJ7TYMEEKJ2-7815-138</Description>
    </_dlc_DocIdUrl>
  </documentManagement>
</p:properties>
</file>

<file path=customXml/itemProps1.xml><?xml version="1.0" encoding="utf-8"?>
<ds:datastoreItem xmlns:ds="http://schemas.openxmlformats.org/officeDocument/2006/customXml" ds:itemID="{949AA5C0-56F2-4337-ABCF-00CA80EF92D8}"/>
</file>

<file path=customXml/itemProps2.xml><?xml version="1.0" encoding="utf-8"?>
<ds:datastoreItem xmlns:ds="http://schemas.openxmlformats.org/officeDocument/2006/customXml" ds:itemID="{C3E69953-964D-4C50-BC63-900C1E67A8EE}"/>
</file>

<file path=customXml/itemProps3.xml><?xml version="1.0" encoding="utf-8"?>
<ds:datastoreItem xmlns:ds="http://schemas.openxmlformats.org/officeDocument/2006/customXml" ds:itemID="{40080A55-0DBE-4E31-B6AA-415FEC8502E9}"/>
</file>

<file path=customXml/itemProps4.xml><?xml version="1.0" encoding="utf-8"?>
<ds:datastoreItem xmlns:ds="http://schemas.openxmlformats.org/officeDocument/2006/customXml" ds:itemID="{0301F68F-15AC-4100-97AC-4CBD691CB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№61</dc:title>
  <dc:creator>Пользователь Windows</dc:creator>
  <cp:lastModifiedBy>ZamGlav</cp:lastModifiedBy>
  <cp:revision>7</cp:revision>
  <cp:lastPrinted>2020-04-05T13:48:00Z</cp:lastPrinted>
  <dcterms:created xsi:type="dcterms:W3CDTF">2020-10-09T12:35:00Z</dcterms:created>
  <dcterms:modified xsi:type="dcterms:W3CDTF">2020-10-20T09:41:00Z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53603291-3064-4e62-9b6e-11777a803b9a</vt:lpwstr>
  </property>
</Properties>
</file>