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A" w:rsidRDefault="000C7E8A" w:rsidP="000C7E8A">
      <w:pPr>
        <w:rPr>
          <w:rFonts w:ascii="Antiqua" w:hAnsi="Antiqua"/>
          <w:b/>
          <w:sz w:val="28"/>
        </w:rPr>
      </w:pPr>
      <w:r>
        <w:rPr>
          <w:rFonts w:ascii="Antiqua" w:hAnsi="Antiqua"/>
          <w:b/>
          <w:sz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49E606F3" wp14:editId="18A58321">
            <wp:extent cx="600075" cy="666750"/>
            <wp:effectExtent l="0" t="0" r="9525" b="0"/>
            <wp:docPr id="2" name="Рисунок 2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2"/>
        <w:gridCol w:w="992"/>
        <w:gridCol w:w="4111"/>
      </w:tblGrid>
      <w:tr w:rsidR="000C7E8A" w:rsidRPr="000C7E8A" w:rsidTr="00D57589">
        <w:trPr>
          <w:trHeight w:val="2434"/>
        </w:trPr>
        <w:tc>
          <w:tcPr>
            <w:tcW w:w="4112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 xml:space="preserve">“У ТОРЪЯЛ  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МУНИЦИПАЛЬНЫЙ РАЙОН”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МУНИЦИПАЛЬНЫЙ ОБРАЗОВАНИЙЫН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АДМИНИСТРАЦИЙЖЕ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7E8A" w:rsidRPr="000C7E8A" w:rsidRDefault="003F43A2" w:rsidP="003F4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КЎШТЫМАШ</w:t>
            </w:r>
          </w:p>
        </w:tc>
        <w:tc>
          <w:tcPr>
            <w:tcW w:w="992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</w:tcPr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АДМИНИСТРАЦИЯ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МУНИЦИПАЛЬНОГО ОБРАЗОВАНИЯ</w:t>
            </w:r>
          </w:p>
          <w:p w:rsidR="000C7E8A" w:rsidRPr="000C7E8A" w:rsidRDefault="000C7E8A" w:rsidP="000C7E8A">
            <w:pPr>
              <w:tabs>
                <w:tab w:val="left" w:pos="175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C7E8A">
              <w:rPr>
                <w:rFonts w:ascii="Times New Roman" w:hAnsi="Times New Roman" w:cs="Times New Roman"/>
                <w:b/>
                <w:sz w:val="26"/>
              </w:rPr>
              <w:t>“</w:t>
            </w:r>
            <w:r>
              <w:rPr>
                <w:rFonts w:ascii="Times New Roman" w:hAnsi="Times New Roman" w:cs="Times New Roman"/>
                <w:b/>
                <w:sz w:val="26"/>
              </w:rPr>
              <w:t>«НОВОТОРЪЯЛЬСКИЙ МУНИЦИПАЛЬНЫЙ РАЙОН»</w:t>
            </w:r>
            <w:r w:rsidRPr="000C7E8A">
              <w:rPr>
                <w:rFonts w:ascii="Times New Roman" w:hAnsi="Times New Roman" w:cs="Times New Roman"/>
                <w:b/>
                <w:sz w:val="26"/>
              </w:rPr>
              <w:t>”</w:t>
            </w: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0C7E8A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C7E8A" w:rsidRPr="000C7E8A" w:rsidRDefault="003F43A2" w:rsidP="000C7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РАСПОРЯЖЕНИЕ</w:t>
            </w:r>
          </w:p>
        </w:tc>
      </w:tr>
    </w:tbl>
    <w:p w:rsidR="004E707A" w:rsidRPr="00C7153D" w:rsidRDefault="004E707A" w:rsidP="004E707A">
      <w:pPr>
        <w:jc w:val="center"/>
        <w:rPr>
          <w:rFonts w:ascii="Times New Roman" w:hAnsi="Times New Roman" w:cs="Times New Roman"/>
          <w:sz w:val="28"/>
        </w:rPr>
      </w:pPr>
    </w:p>
    <w:p w:rsidR="004E707A" w:rsidRPr="00C7153D" w:rsidRDefault="004E707A" w:rsidP="004E707A">
      <w:pPr>
        <w:jc w:val="center"/>
        <w:rPr>
          <w:rFonts w:ascii="Times New Roman" w:hAnsi="Times New Roman" w:cs="Times New Roman"/>
          <w:sz w:val="28"/>
        </w:rPr>
      </w:pPr>
      <w:r w:rsidRPr="00C7153D">
        <w:rPr>
          <w:rFonts w:ascii="Times New Roman" w:hAnsi="Times New Roman" w:cs="Times New Roman"/>
          <w:sz w:val="28"/>
        </w:rPr>
        <w:t xml:space="preserve">от  </w:t>
      </w:r>
      <w:r w:rsidR="005348D4">
        <w:rPr>
          <w:rFonts w:ascii="Times New Roman" w:hAnsi="Times New Roman" w:cs="Times New Roman"/>
          <w:sz w:val="28"/>
        </w:rPr>
        <w:t xml:space="preserve">12 января </w:t>
      </w:r>
      <w:r w:rsidRPr="00C7153D">
        <w:rPr>
          <w:rFonts w:ascii="Times New Roman" w:hAnsi="Times New Roman" w:cs="Times New Roman"/>
          <w:sz w:val="28"/>
        </w:rPr>
        <w:t xml:space="preserve">  201</w:t>
      </w:r>
      <w:r w:rsidR="005348D4">
        <w:rPr>
          <w:rFonts w:ascii="Times New Roman" w:hAnsi="Times New Roman" w:cs="Times New Roman"/>
          <w:sz w:val="28"/>
        </w:rPr>
        <w:t>5</w:t>
      </w:r>
      <w:r w:rsidRPr="00C7153D">
        <w:rPr>
          <w:rFonts w:ascii="Times New Roman" w:hAnsi="Times New Roman" w:cs="Times New Roman"/>
          <w:sz w:val="28"/>
        </w:rPr>
        <w:t xml:space="preserve"> г.    №  </w:t>
      </w:r>
      <w:r w:rsidR="0049760F">
        <w:rPr>
          <w:rFonts w:ascii="Times New Roman" w:hAnsi="Times New Roman" w:cs="Times New Roman"/>
          <w:sz w:val="28"/>
        </w:rPr>
        <w:t>03</w:t>
      </w:r>
    </w:p>
    <w:p w:rsidR="004E707A" w:rsidRPr="00C7153D" w:rsidRDefault="004E707A" w:rsidP="004E70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707A" w:rsidRPr="00C7153D" w:rsidRDefault="004E707A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B2" w:rsidRPr="00A1022D" w:rsidRDefault="008071B2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</w:t>
      </w:r>
    </w:p>
    <w:p w:rsidR="000C7E8A" w:rsidRPr="00A1022D" w:rsidRDefault="008071B2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планирования работы</w:t>
      </w:r>
      <w:r w:rsidR="000C7E8A" w:rsidRPr="00A1022D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A1022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8071B2" w:rsidRPr="00A1022D" w:rsidRDefault="008071B2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071B2" w:rsidRPr="00A1022D" w:rsidRDefault="000C7E8A" w:rsidP="00807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  <w:r w:rsidR="008071B2" w:rsidRPr="00A1022D">
        <w:rPr>
          <w:rFonts w:ascii="Times New Roman" w:hAnsi="Times New Roman" w:cs="Times New Roman"/>
          <w:bCs/>
          <w:sz w:val="28"/>
          <w:szCs w:val="28"/>
        </w:rPr>
        <w:t xml:space="preserve"> и её</w:t>
      </w:r>
    </w:p>
    <w:p w:rsidR="008071B2" w:rsidRDefault="00960630" w:rsidP="00A102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22D">
        <w:rPr>
          <w:rFonts w:ascii="Times New Roman" w:hAnsi="Times New Roman" w:cs="Times New Roman"/>
          <w:bCs/>
          <w:sz w:val="28"/>
          <w:szCs w:val="28"/>
        </w:rPr>
        <w:t>структурных</w:t>
      </w:r>
      <w:r w:rsidR="008071B2" w:rsidRPr="00A1022D">
        <w:rPr>
          <w:rFonts w:ascii="Times New Roman" w:hAnsi="Times New Roman" w:cs="Times New Roman"/>
          <w:bCs/>
          <w:sz w:val="28"/>
          <w:szCs w:val="28"/>
        </w:rPr>
        <w:t xml:space="preserve"> подразделений</w:t>
      </w:r>
    </w:p>
    <w:p w:rsidR="00A1022D" w:rsidRPr="00A1022D" w:rsidRDefault="00A1022D" w:rsidP="00A1022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0C7E8A">
        <w:rPr>
          <w:rFonts w:ascii="Times New Roman" w:hAnsi="Times New Roman" w:cs="Times New Roman"/>
          <w:sz w:val="28"/>
          <w:szCs w:val="28"/>
        </w:rPr>
        <w:br/>
      </w:r>
      <w:r w:rsidRPr="00C715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Регламентом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утвержденного</w:t>
      </w:r>
      <w:r w:rsidR="001418A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«Новоторъяльский муниципальный район»  от 19.05.2010 № 104 «Об утверждении Регламента Администрации муниципального образования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в целях улучшения планирования, совершенствования механизма управления, повышения эффективности управленческой деятельности, </w:t>
      </w:r>
      <w:r w:rsidR="000C7E8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0C7E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««Новоторъяльский муниципальный район»»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планирования работы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Положение об организации планирования работы </w:t>
      </w:r>
      <w:r w:rsidR="001418A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9B50FC" w:rsidRPr="00C7153D">
        <w:rPr>
          <w:rFonts w:ascii="Times New Roman" w:hAnsi="Times New Roman" w:cs="Times New Roman"/>
          <w:sz w:val="28"/>
          <w:szCs w:val="28"/>
        </w:rPr>
        <w:t>Новоторъяльский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район», утвержденное </w:t>
      </w:r>
      <w:r w:rsidR="001418AB">
        <w:rPr>
          <w:rFonts w:ascii="Times New Roman" w:hAnsi="Times New Roman" w:cs="Times New Roman"/>
          <w:sz w:val="28"/>
          <w:szCs w:val="28"/>
        </w:rPr>
        <w:t>распоряжением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1418AB">
        <w:rPr>
          <w:rFonts w:ascii="Times New Roman" w:hAnsi="Times New Roman" w:cs="Times New Roman"/>
          <w:sz w:val="28"/>
          <w:szCs w:val="28"/>
        </w:rPr>
        <w:t>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B50FC" w:rsidRPr="00C7153D">
        <w:rPr>
          <w:rFonts w:ascii="Times New Roman" w:hAnsi="Times New Roman" w:cs="Times New Roman"/>
          <w:sz w:val="28"/>
          <w:szCs w:val="28"/>
        </w:rPr>
        <w:t>Новоторъяльский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418A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 20</w:t>
      </w:r>
      <w:r w:rsidR="001418AB">
        <w:rPr>
          <w:rFonts w:ascii="Times New Roman" w:hAnsi="Times New Roman" w:cs="Times New Roman"/>
          <w:sz w:val="28"/>
          <w:szCs w:val="28"/>
        </w:rPr>
        <w:t xml:space="preserve">10 </w:t>
      </w:r>
      <w:r w:rsidR="001418AB">
        <w:rPr>
          <w:rFonts w:ascii="Times New Roman" w:hAnsi="Times New Roman" w:cs="Times New Roman"/>
          <w:sz w:val="28"/>
          <w:szCs w:val="28"/>
        </w:rPr>
        <w:lastRenderedPageBreak/>
        <w:t>года № 28-р «Об утверждении Положения об организации планирования работы Администрации муниципального образования «Новоторъяльский муниципальный район» и ее структурных подразделений»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 </w:t>
      </w:r>
      <w:r w:rsidR="0049760F">
        <w:rPr>
          <w:rFonts w:ascii="Times New Roman" w:hAnsi="Times New Roman" w:cs="Times New Roman"/>
          <w:sz w:val="28"/>
          <w:szCs w:val="28"/>
        </w:rPr>
        <w:t xml:space="preserve">Настоящее  постановление разместить на официальном сайте муниципального образования «Новоторъяльский муниципальный район» </w:t>
      </w:r>
      <w:hyperlink r:id="rId7" w:history="1"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60F" w:rsidRPr="00765D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9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F43A2"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F43A2">
        <w:rPr>
          <w:rFonts w:ascii="Times New Roman" w:hAnsi="Times New Roman" w:cs="Times New Roman"/>
          <w:sz w:val="28"/>
          <w:szCs w:val="28"/>
        </w:rPr>
        <w:t>руководителя отдела организационной работы и делопроизводства 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3F4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A2">
        <w:rPr>
          <w:rFonts w:ascii="Times New Roman" w:hAnsi="Times New Roman" w:cs="Times New Roman"/>
          <w:sz w:val="28"/>
          <w:szCs w:val="28"/>
        </w:rPr>
        <w:t>О.И.Соболеву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0057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</w:t>
      </w:r>
    </w:p>
    <w:p w:rsidR="00560057" w:rsidRPr="00C7153D" w:rsidRDefault="00560057" w:rsidP="0056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В.Блинов</w:t>
      </w:r>
      <w:bookmarkStart w:id="0" w:name="_GoBack"/>
      <w:bookmarkEnd w:id="0"/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22D" w:rsidRPr="00C7153D" w:rsidRDefault="00A1022D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A2" w:rsidRDefault="003F43A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48D4">
        <w:rPr>
          <w:rFonts w:ascii="Times New Roman" w:hAnsi="Times New Roman" w:cs="Times New Roman"/>
          <w:sz w:val="28"/>
          <w:szCs w:val="28"/>
        </w:rPr>
        <w:t xml:space="preserve">12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48D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348D4">
        <w:rPr>
          <w:rFonts w:ascii="Times New Roman" w:hAnsi="Times New Roman" w:cs="Times New Roman"/>
          <w:sz w:val="28"/>
          <w:szCs w:val="28"/>
        </w:rPr>
        <w:t>03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планирования работы </w:t>
      </w:r>
      <w:r w:rsidR="003F43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7153D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071B2" w:rsidRPr="00C7153D" w:rsidRDefault="008071B2" w:rsidP="00F33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B50FC" w:rsidRPr="00C7153D">
        <w:rPr>
          <w:rFonts w:ascii="Times New Roman" w:hAnsi="Times New Roman" w:cs="Times New Roman"/>
          <w:b/>
          <w:bCs/>
          <w:sz w:val="28"/>
          <w:szCs w:val="28"/>
        </w:rPr>
        <w:t>Новоторъяльский</w:t>
      </w:r>
    </w:p>
    <w:p w:rsidR="008071B2" w:rsidRPr="00C7153D" w:rsidRDefault="008071B2" w:rsidP="00F1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и её </w:t>
      </w:r>
      <w:r w:rsidR="00F10101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подразделений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B2" w:rsidRPr="00C7153D" w:rsidRDefault="008071B2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планирования работы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F10101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(далее - Положение) является нормативным актом для </w:t>
      </w:r>
      <w:r w:rsidR="00F10101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(далее - Администрация), определяет основные направления и единые требования к планированию.</w:t>
      </w:r>
    </w:p>
    <w:p w:rsidR="008071B2" w:rsidRPr="00C7153D" w:rsidRDefault="008071B2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F10101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="00F10101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утвержденного</w:t>
      </w:r>
      <w:r w:rsidR="00CD71E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10101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от 1</w:t>
      </w:r>
      <w:r w:rsidR="00CD71EB">
        <w:rPr>
          <w:rFonts w:ascii="Times New Roman" w:hAnsi="Times New Roman" w:cs="Times New Roman"/>
          <w:sz w:val="28"/>
          <w:szCs w:val="28"/>
        </w:rPr>
        <w:t>9 мая</w:t>
      </w:r>
      <w:r w:rsidRPr="00C7153D">
        <w:rPr>
          <w:rFonts w:ascii="Times New Roman" w:hAnsi="Times New Roman" w:cs="Times New Roman"/>
          <w:sz w:val="28"/>
          <w:szCs w:val="28"/>
        </w:rPr>
        <w:t xml:space="preserve"> 201</w:t>
      </w:r>
      <w:r w:rsidR="00CD71EB">
        <w:rPr>
          <w:rFonts w:ascii="Times New Roman" w:hAnsi="Times New Roman" w:cs="Times New Roman"/>
          <w:sz w:val="28"/>
          <w:szCs w:val="28"/>
        </w:rPr>
        <w:t>0</w:t>
      </w:r>
      <w:r w:rsidRPr="00C7153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D71EB">
        <w:rPr>
          <w:rFonts w:ascii="Times New Roman" w:hAnsi="Times New Roman" w:cs="Times New Roman"/>
          <w:sz w:val="28"/>
          <w:szCs w:val="28"/>
        </w:rPr>
        <w:t>04</w:t>
      </w:r>
      <w:r w:rsidRPr="00C7153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CD71EB">
        <w:rPr>
          <w:rFonts w:ascii="Times New Roman" w:hAnsi="Times New Roman" w:cs="Times New Roman"/>
          <w:sz w:val="28"/>
          <w:szCs w:val="28"/>
        </w:rPr>
        <w:t>А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Положением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="004B5560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утвержденным</w:t>
      </w:r>
      <w:r w:rsidR="004B5560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4B5560">
        <w:rPr>
          <w:rFonts w:ascii="Times New Roman" w:hAnsi="Times New Roman" w:cs="Times New Roman"/>
          <w:sz w:val="28"/>
          <w:szCs w:val="28"/>
        </w:rPr>
        <w:t>р</w:t>
      </w:r>
      <w:r w:rsidRPr="00C7153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B5560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от </w:t>
      </w:r>
      <w:r w:rsidR="003C204F">
        <w:rPr>
          <w:rFonts w:ascii="Times New Roman" w:hAnsi="Times New Roman" w:cs="Times New Roman"/>
          <w:sz w:val="28"/>
          <w:szCs w:val="28"/>
        </w:rPr>
        <w:t>26 февраля</w:t>
      </w:r>
      <w:r w:rsidR="004B5560">
        <w:rPr>
          <w:rFonts w:ascii="Times New Roman" w:hAnsi="Times New Roman" w:cs="Times New Roman"/>
          <w:sz w:val="28"/>
          <w:szCs w:val="28"/>
        </w:rPr>
        <w:t xml:space="preserve"> 201</w:t>
      </w:r>
      <w:r w:rsidR="003C204F">
        <w:rPr>
          <w:rFonts w:ascii="Times New Roman" w:hAnsi="Times New Roman" w:cs="Times New Roman"/>
          <w:sz w:val="28"/>
          <w:szCs w:val="28"/>
        </w:rPr>
        <w:t>4</w:t>
      </w:r>
      <w:r w:rsidR="004B5560">
        <w:rPr>
          <w:rFonts w:ascii="Times New Roman" w:hAnsi="Times New Roman" w:cs="Times New Roman"/>
          <w:sz w:val="28"/>
          <w:szCs w:val="28"/>
        </w:rPr>
        <w:t xml:space="preserve"> г. № 4</w:t>
      </w:r>
      <w:r w:rsidR="003C204F">
        <w:rPr>
          <w:rFonts w:ascii="Times New Roman" w:hAnsi="Times New Roman" w:cs="Times New Roman"/>
          <w:sz w:val="28"/>
          <w:szCs w:val="28"/>
        </w:rPr>
        <w:t>48</w:t>
      </w:r>
      <w:r w:rsidR="004B5560">
        <w:rPr>
          <w:rFonts w:ascii="Times New Roman" w:hAnsi="Times New Roman" w:cs="Times New Roman"/>
          <w:sz w:val="28"/>
          <w:szCs w:val="28"/>
        </w:rPr>
        <w:t xml:space="preserve"> «Об утверждении Положения  </w:t>
      </w:r>
      <w:r w:rsidR="003C204F">
        <w:rPr>
          <w:rFonts w:ascii="Times New Roman" w:hAnsi="Times New Roman" w:cs="Times New Roman"/>
          <w:sz w:val="28"/>
          <w:szCs w:val="28"/>
        </w:rPr>
        <w:t>о</w:t>
      </w:r>
      <w:r w:rsidR="004B5560">
        <w:rPr>
          <w:rFonts w:ascii="Times New Roman" w:hAnsi="Times New Roman" w:cs="Times New Roman"/>
          <w:sz w:val="28"/>
          <w:szCs w:val="28"/>
        </w:rPr>
        <w:t>б Администрации муниципального образования «Новоторъяльский муниципальный район» (в новой редакции)»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1.3. Планирование работы Администрации является средством организационного обеспечения выполнения своих полномочий, координации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C204F">
        <w:rPr>
          <w:rFonts w:ascii="Times New Roman" w:hAnsi="Times New Roman" w:cs="Times New Roman"/>
          <w:sz w:val="28"/>
          <w:szCs w:val="28"/>
        </w:rPr>
        <w:t xml:space="preserve"> ее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по выполнению задач социально - экономического, хозяйственного и культурного развития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1.4. Планирование осуществляется для четкой организации работы Администрации,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подразделений, согласованности их деятельности и является одним из методов управления.</w:t>
      </w:r>
    </w:p>
    <w:p w:rsidR="008071B2" w:rsidRPr="00C7153D" w:rsidRDefault="008071B2" w:rsidP="00807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1.5. Организация планирования работы строится в соответствии с муниципальными программами, стратегий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до 2020 года и основными направлениями социально - экономического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1.6. При планировании деятельности учитывается действующее законодательство и иные правовые акты органов государственной власти, постановления и распоряжения </w:t>
      </w:r>
      <w:r w:rsidR="003C204F">
        <w:rPr>
          <w:rFonts w:ascii="Times New Roman" w:hAnsi="Times New Roman" w:cs="Times New Roman"/>
          <w:sz w:val="28"/>
          <w:szCs w:val="28"/>
        </w:rPr>
        <w:t>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решения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1.7. План работы представляет собой совокупность намеченных на определенный период мероприятий с указанием их целей, содержания объема, методов, последовательности, сроков исполнения.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2. Основные принципы планирования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Основными принципами планирования являются: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2.1. Комплексность, которая реализуется посредством подчиненности планов мероприятий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основным направлениям социально-экономического развития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2.2. Конкретность, которая обеспечивается наличием в планах выполняемого мероприятия даты выполнения, ответственного за реализацию поставленной задачи.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2.3. Законность, требующая строгого и неукоснительного соблюдения всеми </w:t>
      </w:r>
      <w:r w:rsidR="003C204F">
        <w:rPr>
          <w:rFonts w:ascii="Times New Roman" w:hAnsi="Times New Roman" w:cs="Times New Roman"/>
          <w:sz w:val="28"/>
          <w:szCs w:val="28"/>
        </w:rPr>
        <w:t>структурными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законодательства Российской Федерации,</w:t>
      </w:r>
      <w:r w:rsidR="003C204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C7153D">
        <w:rPr>
          <w:rFonts w:ascii="Times New Roman" w:hAnsi="Times New Roman" w:cs="Times New Roman"/>
          <w:sz w:val="28"/>
          <w:szCs w:val="28"/>
        </w:rPr>
        <w:t xml:space="preserve">, нормативных актов органов местного самоуправления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как в процессе планирования, так и в содержании планов.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2.4.Эффективность - разработка плана, его реализация и анализ результативности (достижение поставленных целей).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2.5.Системность - включает в себя виды и структуру планов (перспективные, квартальные, оперативные, личные и т.д.).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2.</w:t>
      </w:r>
      <w:r w:rsidR="003C204F">
        <w:rPr>
          <w:rFonts w:ascii="Times New Roman" w:hAnsi="Times New Roman" w:cs="Times New Roman"/>
          <w:sz w:val="28"/>
          <w:szCs w:val="28"/>
        </w:rPr>
        <w:t>6</w:t>
      </w:r>
      <w:r w:rsidRPr="00C7153D">
        <w:rPr>
          <w:rFonts w:ascii="Times New Roman" w:hAnsi="Times New Roman" w:cs="Times New Roman"/>
          <w:sz w:val="28"/>
          <w:szCs w:val="28"/>
        </w:rPr>
        <w:t>. Контроль исполнения запланированных в плане мероприятий.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3. Виды планов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3.1. В Администрации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подразделениях формируются следующие виды планов: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1) Перспективный план работы (стратегический)- разрабатывается на год и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больше.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Перспективный план определяет общую цель, направление, формы и методы их деятельности на год и составляется в соответствии с положением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структурном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подразделении, разрабатывается на основе планов социально - экономического развития муниципального образования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бюджета, муниципальных программ и содержит комплекс мероприятий, связанных с решением перспективных задач, стоящих перед Администрацией.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Текущий план работы (</w:t>
      </w:r>
      <w:r w:rsidR="005348D4">
        <w:rPr>
          <w:rFonts w:ascii="Times New Roman" w:hAnsi="Times New Roman" w:cs="Times New Roman"/>
          <w:sz w:val="28"/>
          <w:szCs w:val="28"/>
        </w:rPr>
        <w:t>месячный)</w:t>
      </w:r>
      <w:r w:rsidRPr="00C7153D">
        <w:rPr>
          <w:rFonts w:ascii="Times New Roman" w:hAnsi="Times New Roman" w:cs="Times New Roman"/>
          <w:sz w:val="28"/>
          <w:szCs w:val="28"/>
        </w:rPr>
        <w:t xml:space="preserve">- разрабатывается, как правило, на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В соответствии с перспективным планом формируются план работы на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, который содержит мероприятия, направленные на реализацию в данном</w:t>
      </w:r>
      <w:r w:rsidR="003C204F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временном периоде задач, определенных планом работы Администрации на год.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Индивидуальный план работы (на месяц, декаду, неделю) включает в себя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должностными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обязанностями и предусматривает </w:t>
      </w:r>
      <w:r w:rsidRPr="00C7153D">
        <w:rPr>
          <w:rFonts w:ascii="Times New Roman" w:hAnsi="Times New Roman" w:cs="Times New Roman"/>
          <w:sz w:val="28"/>
          <w:szCs w:val="28"/>
        </w:rPr>
        <w:t>участие конкретного работника в мероприят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иях, проводимых в муниципальном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3.2. Планы работы Администрации,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имеют единую форму и название.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4. Структура планов</w:t>
      </w:r>
    </w:p>
    <w:p w:rsidR="003C204F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4.1. Анализ выпол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нения плана, нерешенные задачи. 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Перед формированием плана работы должен быть проведен анализ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выполнения предыдущего плана с целью определени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я нерешенных задач. На </w:t>
      </w:r>
      <w:r w:rsidRPr="00C7153D">
        <w:rPr>
          <w:rFonts w:ascii="Times New Roman" w:hAnsi="Times New Roman" w:cs="Times New Roman"/>
          <w:sz w:val="28"/>
          <w:szCs w:val="28"/>
        </w:rPr>
        <w:t>основе этого должны быть сформулиро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ваны цель, задачи деятельности, </w:t>
      </w:r>
      <w:r w:rsidRPr="00C7153D">
        <w:rPr>
          <w:rFonts w:ascii="Times New Roman" w:hAnsi="Times New Roman" w:cs="Times New Roman"/>
          <w:sz w:val="28"/>
          <w:szCs w:val="28"/>
        </w:rPr>
        <w:t>определены пути и способы их решения, ожидаемый результат.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4.2. Формулировка цели, которая определяла деятельность </w:t>
      </w:r>
      <w:r w:rsidR="003C204F">
        <w:rPr>
          <w:rFonts w:ascii="Times New Roman" w:hAnsi="Times New Roman" w:cs="Times New Roman"/>
          <w:sz w:val="28"/>
          <w:szCs w:val="28"/>
        </w:rPr>
        <w:t>структур</w:t>
      </w:r>
      <w:r w:rsidR="005348D4">
        <w:rPr>
          <w:rFonts w:ascii="Times New Roman" w:hAnsi="Times New Roman" w:cs="Times New Roman"/>
          <w:sz w:val="28"/>
          <w:szCs w:val="28"/>
        </w:rPr>
        <w:t>н</w:t>
      </w:r>
      <w:r w:rsidR="003C204F">
        <w:rPr>
          <w:rFonts w:ascii="Times New Roman" w:hAnsi="Times New Roman" w:cs="Times New Roman"/>
          <w:sz w:val="28"/>
          <w:szCs w:val="28"/>
        </w:rPr>
        <w:t>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C204F">
        <w:rPr>
          <w:rFonts w:ascii="Times New Roman" w:hAnsi="Times New Roman" w:cs="Times New Roman"/>
          <w:sz w:val="28"/>
          <w:szCs w:val="28"/>
        </w:rPr>
        <w:t>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на предшествующий период.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4.3. Перечень задач (в том числе и нерешенные задачи из плана работы за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прошедший период) деятельности</w:t>
      </w:r>
      <w:r w:rsidR="003C204F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EE23F8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 </w:t>
      </w:r>
      <w:r w:rsidRPr="00C7153D">
        <w:rPr>
          <w:rFonts w:ascii="Times New Roman" w:hAnsi="Times New Roman" w:cs="Times New Roman"/>
          <w:sz w:val="28"/>
          <w:szCs w:val="28"/>
        </w:rPr>
        <w:t>на предстоящий период, пути и способы их решения, планируемый результат.</w:t>
      </w: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4.4. Разделы годового (</w:t>
      </w:r>
      <w:r w:rsidR="005348D4">
        <w:rPr>
          <w:rFonts w:ascii="Times New Roman" w:hAnsi="Times New Roman" w:cs="Times New Roman"/>
          <w:sz w:val="28"/>
          <w:szCs w:val="28"/>
        </w:rPr>
        <w:t>месячного</w:t>
      </w:r>
      <w:r w:rsidRPr="00C7153D">
        <w:rPr>
          <w:rFonts w:ascii="Times New Roman" w:hAnsi="Times New Roman" w:cs="Times New Roman"/>
          <w:sz w:val="28"/>
          <w:szCs w:val="28"/>
        </w:rPr>
        <w:t xml:space="preserve">) плана работы Администрации и </w:t>
      </w:r>
      <w:proofErr w:type="spellStart"/>
      <w:r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EE23F8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состоят из следующих разделов: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1) Основные цели и задачи план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ируемого периода (в том числе и </w:t>
      </w:r>
      <w:r w:rsidRPr="00C7153D">
        <w:rPr>
          <w:rFonts w:ascii="Times New Roman" w:hAnsi="Times New Roman" w:cs="Times New Roman"/>
          <w:sz w:val="28"/>
          <w:szCs w:val="28"/>
        </w:rPr>
        <w:t>нерешенные задачи из плана работы за прошедший период, пути и способы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их </w:t>
      </w:r>
      <w:r w:rsidRPr="00C7153D">
        <w:rPr>
          <w:rFonts w:ascii="Times New Roman" w:hAnsi="Times New Roman" w:cs="Times New Roman"/>
          <w:sz w:val="28"/>
          <w:szCs w:val="28"/>
        </w:rPr>
        <w:t>решения, планируемый результат);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Вопросы для рассмотрения на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совещании при Главе</w:t>
      </w:r>
      <w:r w:rsidR="00EE23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(на </w:t>
      </w:r>
      <w:r w:rsidRPr="00C7153D">
        <w:rPr>
          <w:rFonts w:ascii="Times New Roman" w:hAnsi="Times New Roman" w:cs="Times New Roman"/>
          <w:sz w:val="28"/>
          <w:szCs w:val="28"/>
        </w:rPr>
        <w:t>совещание выносятся вопросы по наиболее значимым проблемам с целью их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изучения, определения путей решения пробл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емы с указанием места и времени </w:t>
      </w:r>
      <w:r w:rsidRPr="00C7153D">
        <w:rPr>
          <w:rFonts w:ascii="Times New Roman" w:hAnsi="Times New Roman" w:cs="Times New Roman"/>
          <w:sz w:val="28"/>
          <w:szCs w:val="28"/>
        </w:rPr>
        <w:t>проведения совещания, ответственного лица).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 xml:space="preserve">3) Вопросы для рассмотрения на </w:t>
      </w:r>
      <w:r w:rsidR="00EE23F8">
        <w:rPr>
          <w:rFonts w:ascii="Times New Roman" w:hAnsi="Times New Roman" w:cs="Times New Roman"/>
          <w:sz w:val="28"/>
          <w:szCs w:val="28"/>
        </w:rPr>
        <w:t>заседании</w:t>
      </w:r>
      <w:r w:rsidR="006F2FCD">
        <w:rPr>
          <w:rFonts w:ascii="Times New Roman" w:hAnsi="Times New Roman" w:cs="Times New Roman"/>
          <w:sz w:val="28"/>
          <w:szCs w:val="28"/>
        </w:rPr>
        <w:t xml:space="preserve"> Совета руководителей (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на </w:t>
      </w:r>
      <w:r w:rsidR="00EE23F8">
        <w:rPr>
          <w:rFonts w:ascii="Times New Roman" w:hAnsi="Times New Roman" w:cs="Times New Roman"/>
          <w:sz w:val="28"/>
          <w:szCs w:val="28"/>
        </w:rPr>
        <w:t>заседании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выносятся вопросы с целью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определения путей их решения с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указанием места и времени проведения </w:t>
      </w:r>
      <w:r w:rsidR="00EE23F8">
        <w:rPr>
          <w:rFonts w:ascii="Times New Roman" w:hAnsi="Times New Roman" w:cs="Times New Roman"/>
          <w:sz w:val="28"/>
          <w:szCs w:val="28"/>
        </w:rPr>
        <w:t>заседания</w:t>
      </w:r>
      <w:r w:rsidRPr="00C7153D">
        <w:rPr>
          <w:rFonts w:ascii="Times New Roman" w:hAnsi="Times New Roman" w:cs="Times New Roman"/>
          <w:sz w:val="28"/>
          <w:szCs w:val="28"/>
        </w:rPr>
        <w:t>, ответственного лица);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4) Вопросы для рассмотрения в </w:t>
      </w:r>
      <w:r w:rsidR="00EE23F8">
        <w:rPr>
          <w:rFonts w:ascii="Times New Roman" w:hAnsi="Times New Roman" w:cs="Times New Roman"/>
          <w:sz w:val="28"/>
          <w:szCs w:val="28"/>
        </w:rPr>
        <w:t>Собрании  депутатов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(на</w:t>
      </w:r>
      <w:r w:rsidR="00EE23F8">
        <w:rPr>
          <w:rFonts w:ascii="Times New Roman" w:hAnsi="Times New Roman" w:cs="Times New Roman"/>
          <w:sz w:val="28"/>
          <w:szCs w:val="28"/>
        </w:rPr>
        <w:t xml:space="preserve"> сессию</w:t>
      </w:r>
      <w:r w:rsidRPr="00C7153D">
        <w:rPr>
          <w:rFonts w:ascii="Times New Roman" w:hAnsi="Times New Roman" w:cs="Times New Roman"/>
          <w:sz w:val="28"/>
          <w:szCs w:val="28"/>
        </w:rPr>
        <w:t xml:space="preserve"> выносятся вопросы по</w:t>
      </w:r>
      <w:r w:rsidR="00087083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наиболее значимым проблемам с целью их изуч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ения, определения путей решения </w:t>
      </w:r>
      <w:r w:rsidRPr="00C7153D">
        <w:rPr>
          <w:rFonts w:ascii="Times New Roman" w:hAnsi="Times New Roman" w:cs="Times New Roman"/>
          <w:sz w:val="28"/>
          <w:szCs w:val="28"/>
        </w:rPr>
        <w:t>проблемы с указанием места и времени прове</w:t>
      </w:r>
      <w:r w:rsidR="00F715CE" w:rsidRPr="00C7153D">
        <w:rPr>
          <w:rFonts w:ascii="Times New Roman" w:hAnsi="Times New Roman" w:cs="Times New Roman"/>
          <w:sz w:val="28"/>
          <w:szCs w:val="28"/>
        </w:rPr>
        <w:t>дения</w:t>
      </w:r>
      <w:r w:rsidR="00EE23F8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C7153D">
        <w:rPr>
          <w:rFonts w:ascii="Times New Roman" w:hAnsi="Times New Roman" w:cs="Times New Roman"/>
          <w:sz w:val="28"/>
          <w:szCs w:val="28"/>
        </w:rPr>
        <w:t>лица).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5) Разработка нормативных прав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овых актов </w:t>
      </w:r>
      <w:r w:rsidR="00EE2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(постановлений, </w:t>
      </w:r>
      <w:r w:rsidRPr="00C7153D">
        <w:rPr>
          <w:rFonts w:ascii="Times New Roman" w:hAnsi="Times New Roman" w:cs="Times New Roman"/>
          <w:sz w:val="28"/>
          <w:szCs w:val="28"/>
        </w:rPr>
        <w:t>распоряжений, положений, инструкций, правил и т.д. с указание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 места, времени,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ответственного лица);</w:t>
      </w:r>
      <w:proofErr w:type="gramEnd"/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6) Участие в </w:t>
      </w:r>
      <w:r w:rsidR="00EE23F8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тиях и мероприятиях, проводимых </w:t>
      </w:r>
      <w:r w:rsidR="00EE23F8">
        <w:rPr>
          <w:rFonts w:ascii="Times New Roman" w:hAnsi="Times New Roman" w:cs="Times New Roman"/>
          <w:sz w:val="28"/>
          <w:szCs w:val="28"/>
        </w:rPr>
        <w:t>министерствами</w:t>
      </w:r>
      <w:r w:rsidR="004C73E7">
        <w:rPr>
          <w:rFonts w:ascii="Times New Roman" w:hAnsi="Times New Roman" w:cs="Times New Roman"/>
          <w:sz w:val="28"/>
          <w:szCs w:val="28"/>
        </w:rPr>
        <w:t>, ведомствами</w:t>
      </w:r>
      <w:r w:rsidR="00EE23F8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(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совещания, конкурсы и т.д., где </w:t>
      </w:r>
      <w:r w:rsidRPr="00C7153D">
        <w:rPr>
          <w:rFonts w:ascii="Times New Roman" w:hAnsi="Times New Roman" w:cs="Times New Roman"/>
          <w:sz w:val="28"/>
          <w:szCs w:val="28"/>
        </w:rPr>
        <w:t>указываются все мероприятия, с указанием места и времени его проведения,</w:t>
      </w:r>
      <w:r w:rsidR="004C73E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рассматриваемый вопрос, ответственное лицо);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3D">
        <w:rPr>
          <w:rFonts w:ascii="Times New Roman" w:hAnsi="Times New Roman" w:cs="Times New Roman"/>
          <w:sz w:val="28"/>
          <w:szCs w:val="28"/>
        </w:rPr>
        <w:t>7) Общие мероприятия (совещания,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семинары, конкурсы, фестивали, </w:t>
      </w:r>
      <w:r w:rsidRPr="00C7153D">
        <w:rPr>
          <w:rFonts w:ascii="Times New Roman" w:hAnsi="Times New Roman" w:cs="Times New Roman"/>
          <w:sz w:val="28"/>
          <w:szCs w:val="28"/>
        </w:rPr>
        <w:t>спортивные соревнования, конференции, выстав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ки, проведение учебы работников </w:t>
      </w:r>
      <w:r w:rsidRPr="00C7153D">
        <w:rPr>
          <w:rFonts w:ascii="Times New Roman" w:hAnsi="Times New Roman" w:cs="Times New Roman"/>
          <w:sz w:val="28"/>
          <w:szCs w:val="28"/>
        </w:rPr>
        <w:t xml:space="preserve">и т.д., где указываются все мероприятия,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с указанием места и времени его </w:t>
      </w:r>
      <w:r w:rsidRPr="00C7153D">
        <w:rPr>
          <w:rFonts w:ascii="Times New Roman" w:hAnsi="Times New Roman" w:cs="Times New Roman"/>
          <w:sz w:val="28"/>
          <w:szCs w:val="28"/>
        </w:rPr>
        <w:t>проведения, дополнительно привлекаемы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х лиц, предприятий, учреждений, </w:t>
      </w:r>
      <w:r w:rsidRPr="00C7153D">
        <w:rPr>
          <w:rFonts w:ascii="Times New Roman" w:hAnsi="Times New Roman" w:cs="Times New Roman"/>
          <w:sz w:val="28"/>
          <w:szCs w:val="28"/>
        </w:rPr>
        <w:t>организаций, участвующих в подго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товке и проведении мероприятия,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ответственное лицо);</w:t>
      </w:r>
      <w:proofErr w:type="gramEnd"/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8) Подготовка и проведение меропри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ятий, связанных с празднованием </w:t>
      </w:r>
      <w:r w:rsidRPr="00C7153D">
        <w:rPr>
          <w:rFonts w:ascii="Times New Roman" w:hAnsi="Times New Roman" w:cs="Times New Roman"/>
          <w:sz w:val="28"/>
          <w:szCs w:val="28"/>
        </w:rPr>
        <w:t>государственных и профессиональных календарных п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раздников и юбилейных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дат (где указываются мероприятия, с указанием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места и времени его проведения, </w:t>
      </w:r>
      <w:r w:rsidRPr="00C7153D">
        <w:rPr>
          <w:rFonts w:ascii="Times New Roman" w:hAnsi="Times New Roman" w:cs="Times New Roman"/>
          <w:sz w:val="28"/>
          <w:szCs w:val="28"/>
        </w:rPr>
        <w:t>дополнительно привлекаемых лиц, предпр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иятий, учреждений, организаций, </w:t>
      </w:r>
      <w:r w:rsidRPr="00C7153D">
        <w:rPr>
          <w:rFonts w:ascii="Times New Roman" w:hAnsi="Times New Roman" w:cs="Times New Roman"/>
          <w:sz w:val="28"/>
          <w:szCs w:val="28"/>
        </w:rPr>
        <w:t>участвующих в подготовке и проведении мероприятия, ответственное лицо;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9) Работа комиссий (заседания комисс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ий, штабов, советов с указанием </w:t>
      </w:r>
      <w:r w:rsidRPr="00C7153D">
        <w:rPr>
          <w:rFonts w:ascii="Times New Roman" w:hAnsi="Times New Roman" w:cs="Times New Roman"/>
          <w:sz w:val="28"/>
          <w:szCs w:val="28"/>
        </w:rPr>
        <w:t>места, периодичности проведения и ответственного лица);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10) Повышение квалификации работни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ков (переподготовка и повышение </w:t>
      </w:r>
      <w:r w:rsidRPr="00C7153D">
        <w:rPr>
          <w:rFonts w:ascii="Times New Roman" w:hAnsi="Times New Roman" w:cs="Times New Roman"/>
          <w:sz w:val="28"/>
          <w:szCs w:val="28"/>
        </w:rPr>
        <w:t>квалификации, учеба сотрудников);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исполнением федеральных, </w:t>
      </w:r>
      <w:r w:rsidR="004C73E7">
        <w:rPr>
          <w:rFonts w:ascii="Times New Roman" w:hAnsi="Times New Roman" w:cs="Times New Roman"/>
          <w:sz w:val="28"/>
          <w:szCs w:val="28"/>
        </w:rPr>
        <w:t>республиканских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C7153D">
        <w:rPr>
          <w:rFonts w:ascii="Times New Roman" w:hAnsi="Times New Roman" w:cs="Times New Roman"/>
          <w:sz w:val="28"/>
          <w:szCs w:val="28"/>
        </w:rPr>
        <w:t>правовых актов (указывается перечень 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ормативных правовых документов,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находящихся на контроле в </w:t>
      </w:r>
      <w:r w:rsidR="004C73E7">
        <w:rPr>
          <w:rFonts w:ascii="Times New Roman" w:hAnsi="Times New Roman" w:cs="Times New Roman"/>
          <w:sz w:val="28"/>
          <w:szCs w:val="28"/>
        </w:rPr>
        <w:t>структурном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подразделении: </w:t>
      </w:r>
      <w:r w:rsidRPr="00C7153D">
        <w:rPr>
          <w:rFonts w:ascii="Times New Roman" w:hAnsi="Times New Roman" w:cs="Times New Roman"/>
          <w:sz w:val="28"/>
          <w:szCs w:val="28"/>
        </w:rPr>
        <w:t>законы, постановления, распоряжения, решения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4C73E7">
        <w:rPr>
          <w:rFonts w:ascii="Times New Roman" w:hAnsi="Times New Roman" w:cs="Times New Roman"/>
          <w:sz w:val="28"/>
          <w:szCs w:val="28"/>
        </w:rPr>
        <w:t xml:space="preserve"> сессии Собрания депутатов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, место и срок исполнения,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ответственное лицо);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12) Взаимодействие с населением (публик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ации, отчеты, встречи, работа с </w:t>
      </w:r>
      <w:r w:rsidRPr="00C7153D">
        <w:rPr>
          <w:rFonts w:ascii="Times New Roman" w:hAnsi="Times New Roman" w:cs="Times New Roman"/>
          <w:sz w:val="28"/>
          <w:szCs w:val="28"/>
        </w:rPr>
        <w:t>обращениями и заявлениями гражд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ан с указанием места, времени и </w:t>
      </w:r>
      <w:r w:rsidRPr="00C7153D">
        <w:rPr>
          <w:rFonts w:ascii="Times New Roman" w:hAnsi="Times New Roman" w:cs="Times New Roman"/>
          <w:sz w:val="28"/>
          <w:szCs w:val="28"/>
        </w:rPr>
        <w:t>ответственного лица);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4.5. План должен быть под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писан руководителем </w:t>
      </w:r>
      <w:r w:rsidR="004C73E7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B6A45">
        <w:rPr>
          <w:rFonts w:ascii="Times New Roman" w:hAnsi="Times New Roman" w:cs="Times New Roman"/>
          <w:sz w:val="28"/>
          <w:szCs w:val="28"/>
        </w:rPr>
        <w:t>й</w:t>
      </w:r>
      <w:r w:rsidRPr="00C7153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B6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6A4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курирую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щим работу данного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подразделения или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лавой</w:t>
      </w:r>
      <w:r w:rsidR="00DB6A45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6A4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4.6. Планы работы на год,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азрабатываются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рекомендациями по их разработке и оформлению и пр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едставляются в виде </w:t>
      </w:r>
      <w:r w:rsidRPr="00C7153D">
        <w:rPr>
          <w:rFonts w:ascii="Times New Roman" w:hAnsi="Times New Roman" w:cs="Times New Roman"/>
          <w:sz w:val="28"/>
          <w:szCs w:val="28"/>
        </w:rPr>
        <w:t>таблицы (Приложение № 1).</w:t>
      </w:r>
    </w:p>
    <w:p w:rsidR="005348D4" w:rsidRDefault="005348D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8D4" w:rsidRPr="00C7153D" w:rsidRDefault="005348D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F7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>Глава 5. Порядок планирования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5.1.Разработка плана работ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Администрации и </w:t>
      </w:r>
      <w:proofErr w:type="spellStart"/>
      <w:r w:rsidR="00F715CE"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на год осуществляется в следующем порядке: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1) руководители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разрабатывают план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работы на год и направляют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должностных обязанностей и наделенными полномочиями;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2) руководители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не позднее 15 декабря предста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вляют предложения в план работы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на год, с указанием ответстве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нного за выполнение мероприятий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плана, с разбивкой по </w:t>
      </w:r>
      <w:r w:rsidR="005348D4">
        <w:rPr>
          <w:rFonts w:ascii="Times New Roman" w:hAnsi="Times New Roman" w:cs="Times New Roman"/>
          <w:sz w:val="28"/>
          <w:szCs w:val="28"/>
        </w:rPr>
        <w:t>месяцам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в течение недели представленные предложения рассматриваются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</w:t>
      </w:r>
      <w:r w:rsidRPr="00C7153D">
        <w:rPr>
          <w:rFonts w:ascii="Times New Roman" w:hAnsi="Times New Roman" w:cs="Times New Roman"/>
          <w:sz w:val="28"/>
          <w:szCs w:val="28"/>
        </w:rPr>
        <w:t>должностных обязанностей и наделение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м полномочиями и за их подписью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передаются в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4) отдел</w:t>
      </w:r>
      <w:r w:rsidR="00DB6A45">
        <w:rPr>
          <w:rFonts w:ascii="Times New Roman" w:hAnsi="Times New Roman" w:cs="Times New Roman"/>
          <w:sz w:val="28"/>
          <w:szCs w:val="28"/>
        </w:rPr>
        <w:t xml:space="preserve"> 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формирует проект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плана на основании поступивших </w:t>
      </w:r>
      <w:r w:rsidRPr="00C7153D">
        <w:rPr>
          <w:rFonts w:ascii="Times New Roman" w:hAnsi="Times New Roman" w:cs="Times New Roman"/>
          <w:sz w:val="28"/>
          <w:szCs w:val="28"/>
        </w:rPr>
        <w:t>предложений и организует его согласовани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е, готовит проект </w:t>
      </w:r>
      <w:r w:rsidR="00DB6A4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об утверждении плана работы Администрации на год;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5) проект плана работы Администраци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и на год направляется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ы Администрации, руководителями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6) проект плана с учетом полученных з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амечаний дорабатывается отделом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DB6A45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нистрации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7) согласованный проект </w:t>
      </w:r>
      <w:r w:rsidR="00DB6A45">
        <w:rPr>
          <w:rFonts w:ascii="Times New Roman" w:hAnsi="Times New Roman" w:cs="Times New Roman"/>
          <w:sz w:val="28"/>
          <w:szCs w:val="28"/>
        </w:rPr>
        <w:t>распоряжения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перспективного плана работы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утверждается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</w:t>
      </w:r>
      <w:r w:rsidR="00F715CE" w:rsidRPr="00C7153D">
        <w:rPr>
          <w:rFonts w:ascii="Times New Roman" w:hAnsi="Times New Roman" w:cs="Times New Roman"/>
          <w:sz w:val="28"/>
          <w:szCs w:val="28"/>
        </w:rPr>
        <w:t>авой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5CE"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не позднее 25 декабря;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8) после утверждения план работы Администрации на год направляется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DB6A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DB6A45">
        <w:rPr>
          <w:rFonts w:ascii="Times New Roman" w:hAnsi="Times New Roman" w:cs="Times New Roman"/>
          <w:sz w:val="28"/>
          <w:szCs w:val="28"/>
        </w:rPr>
        <w:t>руководителем аппарата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руководителям</w:t>
      </w:r>
      <w:r w:rsidR="00DB6A45">
        <w:rPr>
          <w:rFonts w:ascii="Times New Roman" w:hAnsi="Times New Roman" w:cs="Times New Roman"/>
          <w:sz w:val="28"/>
          <w:szCs w:val="28"/>
        </w:rPr>
        <w:t>и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5.2.Разработка плана работ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ы Администрации и </w:t>
      </w:r>
      <w:proofErr w:type="spellStart"/>
      <w:r w:rsidR="007E783E" w:rsidRPr="00C7153D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B6A45">
        <w:rPr>
          <w:rFonts w:ascii="Times New Roman" w:hAnsi="Times New Roman" w:cs="Times New Roman"/>
          <w:sz w:val="28"/>
          <w:szCs w:val="28"/>
        </w:rPr>
        <w:t>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на</w:t>
      </w:r>
      <w:r w:rsidR="005348D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</w:t>
      </w:r>
      <w:r w:rsidRPr="00C7153D">
        <w:rPr>
          <w:rFonts w:ascii="Times New Roman" w:hAnsi="Times New Roman" w:cs="Times New Roman"/>
          <w:sz w:val="28"/>
          <w:szCs w:val="28"/>
        </w:rPr>
        <w:t>порядке: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lastRenderedPageBreak/>
        <w:t>1) руководители</w:t>
      </w:r>
      <w:r w:rsidR="00DB6A4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разрабатывают планы ра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боты на </w:t>
      </w:r>
      <w:r w:rsidR="005348D4">
        <w:rPr>
          <w:rFonts w:ascii="Times New Roman" w:hAnsi="Times New Roman" w:cs="Times New Roman"/>
          <w:sz w:val="28"/>
          <w:szCs w:val="28"/>
        </w:rPr>
        <w:t>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направляют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должностных обязанностей и наделенными полномочиями;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2) руководители</w:t>
      </w:r>
      <w:r w:rsidR="00DB6A45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подразделений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не позднее 20 числа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месяца  </w:t>
      </w:r>
      <w:r w:rsidRPr="00C7153D">
        <w:rPr>
          <w:rFonts w:ascii="Times New Roman" w:hAnsi="Times New Roman" w:cs="Times New Roman"/>
          <w:sz w:val="28"/>
          <w:szCs w:val="28"/>
        </w:rPr>
        <w:t>представляют предложения в план раб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оты Администрации на квартал, с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указанием ответственного за выполнение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мероприятий плана, планируемого </w:t>
      </w:r>
      <w:r w:rsidRPr="00C7153D">
        <w:rPr>
          <w:rFonts w:ascii="Times New Roman" w:hAnsi="Times New Roman" w:cs="Times New Roman"/>
          <w:sz w:val="28"/>
          <w:szCs w:val="28"/>
        </w:rPr>
        <w:t>срока его проведения.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3) в течение недели представленные предло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жения рассматриваются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в соответствии с распределением </w:t>
      </w:r>
      <w:r w:rsidRPr="00C7153D">
        <w:rPr>
          <w:rFonts w:ascii="Times New Roman" w:hAnsi="Times New Roman" w:cs="Times New Roman"/>
          <w:sz w:val="28"/>
          <w:szCs w:val="28"/>
        </w:rPr>
        <w:t>должностных обязанностей и наделение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 полномочиями и за их подписью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передаются в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4) отдел </w:t>
      </w:r>
      <w:r w:rsidR="00DB6A45">
        <w:rPr>
          <w:rFonts w:ascii="Times New Roman" w:hAnsi="Times New Roman" w:cs="Times New Roman"/>
          <w:sz w:val="28"/>
          <w:szCs w:val="28"/>
        </w:rPr>
        <w:t xml:space="preserve">организационной работы и </w:t>
      </w:r>
      <w:r w:rsidRPr="00C7153D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формирует проект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плана на основании поступивших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предложений и организует его согласование, готовит проект </w:t>
      </w:r>
      <w:r w:rsidR="00DB6A4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об утверждении плана работы Администрации на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5) проект плана работы Администр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ации на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направляется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согласование с заместителями </w:t>
      </w:r>
      <w:r w:rsidR="00DB6A45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ы Администрации, руководителями </w:t>
      </w:r>
      <w:r w:rsidR="00DB6A45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6) проект плана с учетом полученных з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амечаний дорабатывается отделом </w:t>
      </w:r>
      <w:r w:rsidR="00DB6A45">
        <w:rPr>
          <w:rFonts w:ascii="Times New Roman" w:hAnsi="Times New Roman" w:cs="Times New Roman"/>
          <w:sz w:val="28"/>
          <w:szCs w:val="28"/>
        </w:rPr>
        <w:t>организацио</w:t>
      </w:r>
      <w:r w:rsidR="00C6633B">
        <w:rPr>
          <w:rFonts w:ascii="Times New Roman" w:hAnsi="Times New Roman" w:cs="Times New Roman"/>
          <w:sz w:val="28"/>
          <w:szCs w:val="28"/>
        </w:rPr>
        <w:t>н</w:t>
      </w:r>
      <w:r w:rsidR="00DB6A45">
        <w:rPr>
          <w:rFonts w:ascii="Times New Roman" w:hAnsi="Times New Roman" w:cs="Times New Roman"/>
          <w:sz w:val="28"/>
          <w:szCs w:val="28"/>
        </w:rPr>
        <w:t xml:space="preserve">ной работы и делопроизводства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направляется на согласование </w:t>
      </w:r>
      <w:r w:rsidR="00C6633B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лаве</w:t>
      </w:r>
      <w:r w:rsidR="00C663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7) согласованный проект </w:t>
      </w:r>
      <w:r w:rsidR="00C6633B">
        <w:rPr>
          <w:rFonts w:ascii="Times New Roman" w:hAnsi="Times New Roman" w:cs="Times New Roman"/>
          <w:sz w:val="28"/>
          <w:szCs w:val="28"/>
        </w:rPr>
        <w:t>распоряжения</w:t>
      </w:r>
      <w:r w:rsidR="00B71AC7">
        <w:rPr>
          <w:rFonts w:ascii="Times New Roman" w:hAnsi="Times New Roman" w:cs="Times New Roman"/>
          <w:sz w:val="28"/>
          <w:szCs w:val="28"/>
        </w:rPr>
        <w:t xml:space="preserve"> о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1AC7">
        <w:rPr>
          <w:rFonts w:ascii="Times New Roman" w:hAnsi="Times New Roman" w:cs="Times New Roman"/>
          <w:sz w:val="28"/>
          <w:szCs w:val="28"/>
        </w:rPr>
        <w:t>е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71AC7">
        <w:rPr>
          <w:rFonts w:ascii="Times New Roman" w:hAnsi="Times New Roman" w:cs="Times New Roman"/>
          <w:sz w:val="28"/>
          <w:szCs w:val="28"/>
        </w:rPr>
        <w:t>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дминистрации на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квартал утверждается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лавой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не позднее 25 числа последнего месяца истекающего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квартала;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8) после утверждения план работы Админист</w:t>
      </w:r>
      <w:r w:rsidR="007E783E" w:rsidRPr="00C7153D">
        <w:rPr>
          <w:rFonts w:ascii="Times New Roman" w:hAnsi="Times New Roman" w:cs="Times New Roman"/>
          <w:sz w:val="28"/>
          <w:szCs w:val="28"/>
        </w:rPr>
        <w:t>рации на год направляется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лаве </w:t>
      </w:r>
      <w:r w:rsidR="00B71A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,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B71AC7">
        <w:rPr>
          <w:rFonts w:ascii="Times New Roman" w:hAnsi="Times New Roman" w:cs="Times New Roman"/>
          <w:sz w:val="28"/>
          <w:szCs w:val="28"/>
        </w:rPr>
        <w:t>руководителю отдела организационной работы и делопроизводства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 и руководителям 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5.3. Вопросы, включаемые в план ра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боты, должны излагаться четко с </w:t>
      </w:r>
      <w:r w:rsidRPr="00C7153D">
        <w:rPr>
          <w:rFonts w:ascii="Times New Roman" w:hAnsi="Times New Roman" w:cs="Times New Roman"/>
          <w:sz w:val="28"/>
          <w:szCs w:val="28"/>
        </w:rPr>
        <w:t>указанием конкретных исполнителей и ср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оков рассмотрения, быть реально </w:t>
      </w:r>
      <w:r w:rsidRPr="00C7153D">
        <w:rPr>
          <w:rFonts w:ascii="Times New Roman" w:hAnsi="Times New Roman" w:cs="Times New Roman"/>
          <w:sz w:val="28"/>
          <w:szCs w:val="28"/>
        </w:rPr>
        <w:t>выполнимыми и обеспечены финансовы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ми, материально- техническими и </w:t>
      </w:r>
      <w:r w:rsidRPr="00C7153D">
        <w:rPr>
          <w:rFonts w:ascii="Times New Roman" w:hAnsi="Times New Roman" w:cs="Times New Roman"/>
          <w:sz w:val="28"/>
          <w:szCs w:val="28"/>
        </w:rPr>
        <w:t>кадровыми ресурсами.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5.4.Ответственность за своевременную и качественную подготовку вопросов,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включенных в план, возлагается на за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местителей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="007E783E"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Pr="00C7153D">
        <w:rPr>
          <w:rFonts w:ascii="Times New Roman" w:hAnsi="Times New Roman" w:cs="Times New Roman"/>
          <w:sz w:val="28"/>
          <w:szCs w:val="28"/>
        </w:rPr>
        <w:t>руководителей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5.5.На основании квартальных планов и учитывая требования текущего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времени, еженедельно отделом</w:t>
      </w:r>
      <w:r w:rsidR="00B71AC7">
        <w:rPr>
          <w:rFonts w:ascii="Times New Roman" w:hAnsi="Times New Roman" w:cs="Times New Roman"/>
          <w:sz w:val="28"/>
          <w:szCs w:val="28"/>
        </w:rPr>
        <w:t xml:space="preserve"> организационной работы 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делопроизводства Администрации составляется еженедельный план мероприятий с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B71AC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.</w:t>
      </w:r>
    </w:p>
    <w:p w:rsidR="00D00164" w:rsidRPr="00C7153D" w:rsidRDefault="00D00164" w:rsidP="00B7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5.6.Перед формированием плана работы администрации на следующий год и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B37551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подразделений Администрации должен быть проведен анализ выполнения</w:t>
      </w:r>
      <w:r w:rsidR="00F33CF7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предыдущих планов с целью определения нерешенных задач и иных, ранее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принятых решений.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На основании этого должны быть сформированы цели, задачи деятельности,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определены пути и способы их решения, ожидаемый результат.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5.7.</w:t>
      </w:r>
      <w:r w:rsidR="00B71AC7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Глава</w:t>
      </w:r>
      <w:r w:rsidR="00B71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, и его заместители планируют свою работу в соответствии с утвержденным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5.8.Работа </w:t>
      </w:r>
      <w:r w:rsidR="00B71AC7">
        <w:rPr>
          <w:rFonts w:ascii="Times New Roman" w:hAnsi="Times New Roman" w:cs="Times New Roman"/>
          <w:sz w:val="28"/>
          <w:szCs w:val="28"/>
        </w:rPr>
        <w:t xml:space="preserve">руководителей  структурных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Администрации осуществляется в соответствии с ежемесячными планами работы,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составленными на основании </w:t>
      </w:r>
      <w:r w:rsidR="00B37551">
        <w:rPr>
          <w:rFonts w:ascii="Times New Roman" w:hAnsi="Times New Roman" w:cs="Times New Roman"/>
          <w:sz w:val="28"/>
          <w:szCs w:val="28"/>
        </w:rPr>
        <w:t>ежемесячного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37551">
        <w:rPr>
          <w:rFonts w:ascii="Times New Roman" w:hAnsi="Times New Roman" w:cs="Times New Roman"/>
          <w:sz w:val="28"/>
          <w:szCs w:val="28"/>
        </w:rPr>
        <w:t>структурного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подразделения и утверждаемыми руководителем соответствующего</w:t>
      </w:r>
      <w:r w:rsidR="00B71AC7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Администрации.</w:t>
      </w:r>
    </w:p>
    <w:p w:rsidR="00D00164" w:rsidRPr="00C7153D" w:rsidRDefault="00D00164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Глава 6. </w:t>
      </w:r>
      <w:proofErr w:type="gramStart"/>
      <w:r w:rsidRPr="00C7153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плана работы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6.1.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выполнением годовых и </w:t>
      </w:r>
      <w:r w:rsidR="00B37551">
        <w:rPr>
          <w:rFonts w:ascii="Times New Roman" w:hAnsi="Times New Roman" w:cs="Times New Roman"/>
          <w:sz w:val="28"/>
          <w:szCs w:val="28"/>
        </w:rPr>
        <w:t>месячных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Администрации осуществляют заместители </w:t>
      </w:r>
      <w:r w:rsidR="00B71AC7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 xml:space="preserve">лавы Администрации, </w:t>
      </w:r>
      <w:r w:rsidR="00B71AC7">
        <w:rPr>
          <w:rFonts w:ascii="Times New Roman" w:hAnsi="Times New Roman" w:cs="Times New Roman"/>
          <w:sz w:val="28"/>
          <w:szCs w:val="28"/>
        </w:rPr>
        <w:t xml:space="preserve">руководителем отдела  организационной работы и делопроизводства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с распределением должностных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обязанностей и наделением полномочиями.</w:t>
      </w:r>
    </w:p>
    <w:p w:rsidR="00D00164" w:rsidRPr="00C7153D" w:rsidRDefault="00D00164" w:rsidP="00D5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6.2.</w:t>
      </w:r>
      <w:proofErr w:type="gramStart"/>
      <w:r w:rsidRPr="00C715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153D">
        <w:rPr>
          <w:rFonts w:ascii="Times New Roman" w:hAnsi="Times New Roman" w:cs="Times New Roman"/>
          <w:sz w:val="28"/>
          <w:szCs w:val="28"/>
        </w:rPr>
        <w:t xml:space="preserve"> выполнением конкретных мероприятий плана работы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D57589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Pr="00C7153D">
        <w:rPr>
          <w:rFonts w:ascii="Times New Roman" w:hAnsi="Times New Roman" w:cs="Times New Roman"/>
          <w:sz w:val="28"/>
          <w:szCs w:val="28"/>
        </w:rPr>
        <w:t xml:space="preserve"> подразделения несет ответственность за его исполнение.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6.3.Отчет по итогам выполнения плана за год, </w:t>
      </w:r>
      <w:r w:rsidR="0049760F">
        <w:rPr>
          <w:rFonts w:ascii="Times New Roman" w:hAnsi="Times New Roman" w:cs="Times New Roman"/>
          <w:sz w:val="28"/>
          <w:szCs w:val="28"/>
        </w:rPr>
        <w:t>месяц</w:t>
      </w:r>
      <w:r w:rsidRPr="00C7153D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анализом результата выполнения задач за отчетный период и предоставляется</w:t>
      </w:r>
      <w:r w:rsidR="00D57589">
        <w:rPr>
          <w:rFonts w:ascii="Times New Roman" w:hAnsi="Times New Roman" w:cs="Times New Roman"/>
          <w:sz w:val="28"/>
          <w:szCs w:val="28"/>
        </w:rPr>
        <w:t xml:space="preserve"> руководителю отдела организационной работы и делопроизводства</w:t>
      </w:r>
      <w:r w:rsidRPr="00C7153D">
        <w:rPr>
          <w:rFonts w:ascii="Times New Roman" w:hAnsi="Times New Roman" w:cs="Times New Roman"/>
          <w:sz w:val="28"/>
          <w:szCs w:val="28"/>
        </w:rPr>
        <w:t xml:space="preserve"> Администрации не позднее 10 рабочих дней после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окончания отчетного периода (Приложение № 2).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6.4.В случаях, если мероприятия, предусмотренные планом работы, по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каким- либо причинам не могут быть выполнены в срок или намеченный вопрос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не может быть своевременно внесен на рассмотрение, ответственный подготовку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вопроса письменно информирует об этом </w:t>
      </w:r>
      <w:r w:rsidR="00D57589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лаву</w:t>
      </w:r>
      <w:r w:rsidR="00D575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1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 xml:space="preserve"> за 5 дней до намеченного срока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проведения мероприятия. Данная информация должна быть согласована с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57589">
        <w:rPr>
          <w:rFonts w:ascii="Times New Roman" w:hAnsi="Times New Roman" w:cs="Times New Roman"/>
          <w:sz w:val="28"/>
          <w:szCs w:val="28"/>
        </w:rPr>
        <w:t>Г</w:t>
      </w:r>
      <w:r w:rsidRPr="00C7153D">
        <w:rPr>
          <w:rFonts w:ascii="Times New Roman" w:hAnsi="Times New Roman" w:cs="Times New Roman"/>
          <w:sz w:val="28"/>
          <w:szCs w:val="28"/>
        </w:rPr>
        <w:t>лавы Администрации в соответствии с распределением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обязанностей и наделение полномочиями и содержать предложения об иных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сроках исполнения.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6.5. Ход и результаты работы по выполнению планов</w:t>
      </w:r>
      <w:r w:rsidR="00D57589"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C7153D">
        <w:rPr>
          <w:rFonts w:ascii="Times New Roman" w:hAnsi="Times New Roman" w:cs="Times New Roman"/>
          <w:sz w:val="28"/>
          <w:szCs w:val="28"/>
        </w:rPr>
        <w:t xml:space="preserve">  подразделений рассматриваются еже</w:t>
      </w:r>
      <w:r w:rsidR="005348D4">
        <w:rPr>
          <w:rFonts w:ascii="Times New Roman" w:hAnsi="Times New Roman" w:cs="Times New Roman"/>
          <w:sz w:val="28"/>
          <w:szCs w:val="28"/>
        </w:rPr>
        <w:t>месячно</w:t>
      </w:r>
      <w:r w:rsidRPr="00C7153D">
        <w:rPr>
          <w:rFonts w:ascii="Times New Roman" w:hAnsi="Times New Roman" w:cs="Times New Roman"/>
          <w:sz w:val="28"/>
          <w:szCs w:val="28"/>
        </w:rPr>
        <w:t xml:space="preserve"> на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 xml:space="preserve">совещаниях у Главы </w:t>
      </w:r>
      <w:r w:rsidR="00D575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00164" w:rsidRPr="00C7153D" w:rsidRDefault="00D00164" w:rsidP="006C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6.6.При невыполнении плановых мероприятий без уважительных причин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57589">
        <w:rPr>
          <w:rFonts w:ascii="Times New Roman" w:hAnsi="Times New Roman" w:cs="Times New Roman"/>
          <w:sz w:val="28"/>
          <w:szCs w:val="28"/>
        </w:rPr>
        <w:t>руководителем отдела организационной работы и делопроизводства</w:t>
      </w:r>
      <w:r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="00D5758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7153D">
        <w:rPr>
          <w:rFonts w:ascii="Times New Roman" w:hAnsi="Times New Roman" w:cs="Times New Roman"/>
          <w:sz w:val="28"/>
          <w:szCs w:val="28"/>
        </w:rPr>
        <w:t>дминистрации подготавливается проект распоряжения о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 </w:t>
      </w:r>
      <w:r w:rsidRPr="00C7153D">
        <w:rPr>
          <w:rFonts w:ascii="Times New Roman" w:hAnsi="Times New Roman" w:cs="Times New Roman"/>
          <w:sz w:val="28"/>
          <w:szCs w:val="28"/>
        </w:rPr>
        <w:t>привлечении виновных лиц к дисциплинарной ответственности.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__</w:t>
      </w: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1B3" w:rsidRDefault="00A621B3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1B3" w:rsidRPr="00C7153D" w:rsidRDefault="00A621B3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164" w:rsidRPr="00C7153D" w:rsidRDefault="00D00164" w:rsidP="00D00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планированию работы Администрации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район»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УТВЕРЖДАЮ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  РАБОТЫ</w:t>
      </w:r>
    </w:p>
    <w:p w:rsidR="00713BDD" w:rsidRPr="00C7153D" w:rsidRDefault="00A621B3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3BDD" w:rsidRPr="00C7153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«</w:t>
      </w:r>
      <w:r w:rsidR="000C7E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C7153D">
        <w:rPr>
          <w:rFonts w:ascii="Times New Roman" w:hAnsi="Times New Roman" w:cs="Times New Roman"/>
          <w:sz w:val="28"/>
          <w:szCs w:val="28"/>
        </w:rPr>
        <w:t>»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на </w:t>
      </w:r>
      <w:r w:rsidR="000F032C">
        <w:rPr>
          <w:rFonts w:ascii="Times New Roman" w:hAnsi="Times New Roman" w:cs="Times New Roman"/>
          <w:sz w:val="28"/>
          <w:szCs w:val="28"/>
        </w:rPr>
        <w:t>2015</w:t>
      </w:r>
      <w:r w:rsidRPr="00C715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510"/>
        <w:gridCol w:w="978"/>
        <w:gridCol w:w="1598"/>
        <w:gridCol w:w="2035"/>
        <w:gridCol w:w="1699"/>
      </w:tblGrid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3BDD" w:rsidRPr="00C7153D" w:rsidTr="00713BDD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планируемого периода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D57589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вопросы на совещании при Главе Администрации 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DD" w:rsidRPr="00C7153D" w:rsidTr="00D57589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5"/>
          </w:tcPr>
          <w:p w:rsidR="00713BDD" w:rsidRPr="00C7153D" w:rsidRDefault="00713BDD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Рассмотреть вопросы на 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Совета руководителей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4. Рассмотреть  вопросы  на сессии Собрани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правовых актов</w:t>
            </w:r>
          </w:p>
        </w:tc>
      </w:tr>
      <w:tr w:rsidR="00713BDD" w:rsidRPr="00C7153D" w:rsidTr="009147B3">
        <w:tc>
          <w:tcPr>
            <w:tcW w:w="751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13BDD" w:rsidRPr="00C7153D" w:rsidRDefault="00713BD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и мероприятиях, проводимых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республиканскими министерствами и ведомствами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Общие мероприятия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связанных с празднованием  государственных  и профессиональных календарных праздников и юбилейных дат 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91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Работа комиссий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3" w:rsidRPr="00C7153D" w:rsidTr="00D57589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20" w:type="dxa"/>
            <w:gridSpan w:val="5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153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федеральных, республиканских и муниципальных правовых актов</w:t>
            </w:r>
          </w:p>
        </w:tc>
      </w:tr>
      <w:tr w:rsidR="009147B3" w:rsidRPr="00C7153D" w:rsidTr="009147B3">
        <w:tc>
          <w:tcPr>
            <w:tcW w:w="751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147B3" w:rsidRPr="00C7153D" w:rsidRDefault="009147B3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2D" w:rsidRPr="00C7153D" w:rsidTr="00D57589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20" w:type="dxa"/>
            <w:gridSpan w:val="5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53D">
              <w:rPr>
                <w:rFonts w:ascii="Times New Roman" w:hAnsi="Times New Roman" w:cs="Times New Roman"/>
                <w:sz w:val="28"/>
                <w:szCs w:val="28"/>
              </w:rPr>
              <w:t>Взаимодействие с населением</w:t>
            </w:r>
          </w:p>
        </w:tc>
      </w:tr>
      <w:tr w:rsidR="002E652D" w:rsidRPr="00C7153D" w:rsidTr="009147B3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52D" w:rsidRPr="00C7153D" w:rsidTr="009147B3">
        <w:tc>
          <w:tcPr>
            <w:tcW w:w="751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E652D" w:rsidRPr="00C7153D" w:rsidRDefault="002E652D" w:rsidP="00713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DD" w:rsidRPr="00C7153D" w:rsidRDefault="00713BDD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планированию работы Администрации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</w:t>
      </w:r>
    </w:p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>район»</w:t>
      </w:r>
    </w:p>
    <w:p w:rsidR="004E707A" w:rsidRPr="00C7153D" w:rsidRDefault="004E707A" w:rsidP="0071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07A" w:rsidRDefault="004E707A" w:rsidP="000C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 РАБОТЕ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 подразделения)</w:t>
      </w:r>
    </w:p>
    <w:p w:rsidR="000C7E8A" w:rsidRDefault="00FE24CB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0C7E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7E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7E8A" w:rsidRDefault="000C7E8A" w:rsidP="000C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21B3" w:rsidTr="000C7E8A">
        <w:tc>
          <w:tcPr>
            <w:tcW w:w="2392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вопросы для рассмотрения на  совещаниях, заседаниях Администрации, сессии Собрания депутатов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рассмотрен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</w:tr>
      <w:tr w:rsidR="00A621B3" w:rsidTr="000C7E8A">
        <w:tc>
          <w:tcPr>
            <w:tcW w:w="2392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совещания, семинары, учебы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проводилось</w:t>
            </w:r>
          </w:p>
        </w:tc>
        <w:tc>
          <w:tcPr>
            <w:tcW w:w="2393" w:type="dxa"/>
          </w:tcPr>
          <w:p w:rsidR="000C7E8A" w:rsidRDefault="000C7E8A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621B3" w:rsidTr="000C7E8A">
        <w:tc>
          <w:tcPr>
            <w:tcW w:w="2392" w:type="dxa"/>
          </w:tcPr>
          <w:p w:rsidR="000C7E8A" w:rsidRDefault="002274FB" w:rsidP="00A621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следующие мероприятия, в том числе совместно с другими </w:t>
            </w:r>
            <w:r w:rsidR="00A621B3">
              <w:rPr>
                <w:rFonts w:ascii="Times New Roman" w:hAnsi="Times New Roman" w:cs="Times New Roman"/>
                <w:sz w:val="28"/>
                <w:szCs w:val="28"/>
              </w:rPr>
              <w:t>структурными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подразделениями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0C7E8A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отчеты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постановлений, распоряжений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предоставлена</w:t>
            </w:r>
            <w:proofErr w:type="gramEnd"/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проверок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предприятия, организации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проверок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находятся нормативные правовые акты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дата, наименование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проводимая по исполнению документа</w:t>
            </w:r>
          </w:p>
        </w:tc>
      </w:tr>
      <w:tr w:rsidR="00A621B3" w:rsidTr="000C7E8A">
        <w:tc>
          <w:tcPr>
            <w:tcW w:w="2392" w:type="dxa"/>
          </w:tcPr>
          <w:p w:rsidR="002274FB" w:rsidRDefault="002274FB" w:rsidP="00FE2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Другая работа, проводимая  в течение </w:t>
            </w:r>
            <w:r w:rsidR="00FE24C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1B3" w:rsidTr="000C7E8A">
        <w:tc>
          <w:tcPr>
            <w:tcW w:w="2392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за отчетный период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запланированные мероприятия за отчетный период были выполнены, при невыполнении указать причину</w:t>
            </w:r>
          </w:p>
        </w:tc>
        <w:tc>
          <w:tcPr>
            <w:tcW w:w="2393" w:type="dxa"/>
          </w:tcPr>
          <w:p w:rsidR="002274FB" w:rsidRDefault="002274FB" w:rsidP="0022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74FB" w:rsidRDefault="002274FB" w:rsidP="000C7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E8A" w:rsidRPr="00C7153D" w:rsidRDefault="000C7E8A" w:rsidP="000C7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FB" w:rsidRDefault="004E707A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53D">
        <w:rPr>
          <w:rFonts w:ascii="Times New Roman" w:hAnsi="Times New Roman" w:cs="Times New Roman"/>
          <w:sz w:val="28"/>
          <w:szCs w:val="28"/>
        </w:rPr>
        <w:tab/>
      </w:r>
      <w:r w:rsidR="002274FB">
        <w:rPr>
          <w:rFonts w:ascii="Times New Roman" w:hAnsi="Times New Roman" w:cs="Times New Roman"/>
          <w:sz w:val="28"/>
          <w:szCs w:val="28"/>
        </w:rPr>
        <w:t>Дата предоставления отчета «___» ___________ года</w:t>
      </w: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                 ________________     (расшифровка подписи)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FB" w:rsidRDefault="002274FB" w:rsidP="000C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07A" w:rsidRPr="00C7153D" w:rsidRDefault="002274FB" w:rsidP="0022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отчета о работе</w:t>
      </w:r>
    </w:p>
    <w:sectPr w:rsidR="004E707A" w:rsidRPr="00C7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2"/>
    <w:rsid w:val="00087083"/>
    <w:rsid w:val="000C7E8A"/>
    <w:rsid w:val="000F032C"/>
    <w:rsid w:val="001418AB"/>
    <w:rsid w:val="002274FB"/>
    <w:rsid w:val="002E652D"/>
    <w:rsid w:val="003C204F"/>
    <w:rsid w:val="003F43A2"/>
    <w:rsid w:val="004371B8"/>
    <w:rsid w:val="0049760F"/>
    <w:rsid w:val="004B5560"/>
    <w:rsid w:val="004C73E7"/>
    <w:rsid w:val="004E707A"/>
    <w:rsid w:val="005348D4"/>
    <w:rsid w:val="005372C1"/>
    <w:rsid w:val="00560057"/>
    <w:rsid w:val="00622C13"/>
    <w:rsid w:val="006C5093"/>
    <w:rsid w:val="006F2FCD"/>
    <w:rsid w:val="00713BDD"/>
    <w:rsid w:val="007E783E"/>
    <w:rsid w:val="008071B2"/>
    <w:rsid w:val="009147B3"/>
    <w:rsid w:val="00960630"/>
    <w:rsid w:val="009B50FC"/>
    <w:rsid w:val="00A1022D"/>
    <w:rsid w:val="00A621B3"/>
    <w:rsid w:val="00B23DCA"/>
    <w:rsid w:val="00B37551"/>
    <w:rsid w:val="00B71AC7"/>
    <w:rsid w:val="00B94565"/>
    <w:rsid w:val="00C6633B"/>
    <w:rsid w:val="00C7153D"/>
    <w:rsid w:val="00CD71EB"/>
    <w:rsid w:val="00D00164"/>
    <w:rsid w:val="00D57589"/>
    <w:rsid w:val="00DB6A45"/>
    <w:rsid w:val="00EE23F8"/>
    <w:rsid w:val="00F10101"/>
    <w:rsid w:val="00F33CF7"/>
    <w:rsid w:val="00F715C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hyperlink" Target="http://toryal.r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1DBA16B35160449A7201EBF8BD189B" ma:contentTypeVersion="2" ma:contentTypeDescription="Создание документа." ma:contentTypeScope="" ma:versionID="67fe1172474cc563cd5e1359f9959a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c53c7d-4e75-4158-94e3-552faf367064" targetNamespace="http://schemas.microsoft.com/office/2006/metadata/properties" ma:root="true" ma:fieldsID="fe3f85d962e815dae3a6fe09f188b177" ns2:_="" ns3:_="" ns4:_="">
    <xsd:import namespace="57504d04-691e-4fc4-8f09-4f19fdbe90f6"/>
    <xsd:import namespace="6d7c22ec-c6a4-4777-88aa-bc3c76ac660e"/>
    <xsd:import namespace="3ec53c7d-4e75-4158-94e3-552faf367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3c7d-4e75-4158-94e3-552faf36706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организации 
планирования работы Администрации муниципального образования «Новоторъяльский муниципальный район» и её
структурных подразделений</_x041e__x043f__x0438__x0441__x0430__x043d__x0438__x0435_>
    <_dlc_DocId xmlns="57504d04-691e-4fc4-8f09-4f19fdbe90f6">XXJ7TYMEEKJ2-7799-5</_dlc_DocId>
    <_dlc_DocIdUrl xmlns="57504d04-691e-4fc4-8f09-4f19fdbe90f6">
      <Url>https://vip.gov.mari.ru/toryal/_layouts/DocIdRedir.aspx?ID=XXJ7TYMEEKJ2-7799-5</Url>
      <Description>XXJ7TYMEEKJ2-7799-5</Description>
    </_dlc_DocIdUrl>
    <_x041f__x0430__x043f__x043a__x0430_ xmlns="3ec53c7d-4e75-4158-94e3-552faf367064">2015 год</_x041f__x0430__x043f__x043a__x0430_>
  </documentManagement>
</p:properties>
</file>

<file path=customXml/itemProps1.xml><?xml version="1.0" encoding="utf-8"?>
<ds:datastoreItem xmlns:ds="http://schemas.openxmlformats.org/officeDocument/2006/customXml" ds:itemID="{BF263783-5C68-4499-AE86-EF61201165B1}"/>
</file>

<file path=customXml/itemProps2.xml><?xml version="1.0" encoding="utf-8"?>
<ds:datastoreItem xmlns:ds="http://schemas.openxmlformats.org/officeDocument/2006/customXml" ds:itemID="{CE124A49-565C-46E9-8BF1-0433F50D7B19}"/>
</file>

<file path=customXml/itemProps3.xml><?xml version="1.0" encoding="utf-8"?>
<ds:datastoreItem xmlns:ds="http://schemas.openxmlformats.org/officeDocument/2006/customXml" ds:itemID="{CDA9E3C4-D8BB-4A8C-AE5B-F152D8BB6FC1}"/>
</file>

<file path=customXml/itemProps4.xml><?xml version="1.0" encoding="utf-8"?>
<ds:datastoreItem xmlns:ds="http://schemas.openxmlformats.org/officeDocument/2006/customXml" ds:itemID="{2E4B7A72-CFD4-403F-9685-8492D590E2AA}"/>
</file>

<file path=customXml/itemProps5.xml><?xml version="1.0" encoding="utf-8"?>
<ds:datastoreItem xmlns:ds="http://schemas.openxmlformats.org/officeDocument/2006/customXml" ds:itemID="{C03631DF-F1E2-4AA4-8082-29CBF9A95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января 2015 г. № 03</dc:title>
  <dc:creator>Фаина</dc:creator>
  <cp:lastModifiedBy>Фаина</cp:lastModifiedBy>
  <cp:revision>6</cp:revision>
  <cp:lastPrinted>2015-03-03T11:22:00Z</cp:lastPrinted>
  <dcterms:created xsi:type="dcterms:W3CDTF">2015-03-03T11:00:00Z</dcterms:created>
  <dcterms:modified xsi:type="dcterms:W3CDTF">2015-03-03T11:25:00Z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0x010100DD1DBA16B35160449A7201EBF8BD189B</vt:lpwstr>
  </property>
  <property fmtid="{D5CDD505-2E9C-101B-9397-08002B2CF9AE}" pid="3" name="_dlc_DocIdItemGuid">
    <vt:lpwstr>fe632374-5a49-423f-bfdd-eb8ae1b0c8fc</vt:lpwstr>
  </property>
</Properties>
</file>