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right"/>
        <w:tblBorders/>
      </w:tblPr>
      <w:tblGrid>
        <w:gridCol w:w="3105"/>
        <w:gridCol w:w="3120"/>
        <w:gridCol w:w="3121"/>
      </w:tblGrid>
      <w:tr>
        <w:trPr>
          <w:trHeight w:hRule="atLeast" w:val="1140"/>
          <w:cantSplit w:val="false"/>
        </w:trPr>
        <w:tc>
          <w:tcPr>
            <w:tcW w:type="dxa" w:w="310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type="dxa" w:w="3120"/>
            <w:gridSpan w:val="2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snapToGrid w:val="false"/>
              <w:spacing w:after="200" w:before="0"/>
              <w:jc w:val="center"/>
            </w:pPr>
            <w:r>
              <w:rPr>
                <w:rFonts w:ascii="Times New Roman" w:cs="Times New Roman" w:hAnsi="Times New Roman"/>
                <w:drawing>
                  <wp:inline distB="0" distL="0" distR="0" distT="0">
                    <wp:extent cx="542290" cy="640080"/>
                    <wp:effectExtent b="0" l="0" r="0" t="0"/>
                    <wp:docPr descr="A description..."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A description...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42290" cy="640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312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snapToGrid w:val="false"/>
              <w:spacing w:after="200" w:before="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4665"/>
            <w:gridSpan w:val="2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napToGrid w:val="false"/>
              <w:spacing w:after="0" w:before="0" w:line="115" w:lineRule="atLeast"/>
              <w:jc w:val="center"/>
            </w:pPr>
            <w:r>
              <w:rPr>
                <w:rFonts w:ascii="Times New Roman" w:cs="Times New Roman" w:eastAsia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  <w:t>РОССИЙ</w:t>
            </w:r>
            <w:r>
              <w:rPr>
                <w:rFonts w:ascii="Times New Roman" w:cs="Times New Roman" w:eastAsia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  <w:t>ФЕДЕРАЦИЙ</w:t>
            </w:r>
          </w:p>
          <w:p>
            <w:pPr>
              <w:pStyle w:val="style0"/>
              <w:snapToGrid w:val="false"/>
              <w:spacing w:after="0" w:before="0" w:line="115" w:lineRule="atLeast"/>
              <w:jc w:val="center"/>
            </w:pPr>
            <w:r>
              <w:rPr>
                <w:rFonts w:ascii="Times New Roman" w:cs="Times New Roman" w:eastAsia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  <w:t>МАРИЙ</w:t>
            </w:r>
            <w:r>
              <w:rPr>
                <w:rFonts w:ascii="Times New Roman" w:cs="Times New Roman" w:eastAsia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  <w:t>ЭЛ</w:t>
            </w:r>
            <w:r>
              <w:rPr>
                <w:rFonts w:ascii="Times New Roman" w:cs="Times New Roman" w:eastAsia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  <w:t>РЕСПУБЛИКА</w:t>
            </w:r>
          </w:p>
          <w:p>
            <w:pPr>
              <w:pStyle w:val="style0"/>
              <w:snapToGrid w:val="false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caps/>
                <w:color w:val="auto"/>
                <w:sz w:val="20"/>
                <w:szCs w:val="20"/>
                <w:lang w:bidi="ar-SA" w:eastAsia="ru-RU" w:val="ru-RU"/>
              </w:rPr>
            </w:r>
          </w:p>
        </w:tc>
        <w:tc>
          <w:tcPr>
            <w:tcW w:type="dxa" w:w="4681"/>
            <w:gridSpan w:val="2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napToGrid w:val="false"/>
              <w:spacing w:after="0" w:before="0" w:line="115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aps/>
                <w:color w:val="auto"/>
                <w:sz w:val="20"/>
                <w:szCs w:val="20"/>
                <w:lang w:bidi="ar-SA" w:eastAsia="ru-RU" w:val="ru-RU"/>
              </w:rPr>
              <w:t>РОССИЙская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aps/>
                <w:color w:val="auto"/>
                <w:sz w:val="20"/>
                <w:szCs w:val="20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caps/>
                <w:color w:val="auto"/>
                <w:sz w:val="20"/>
                <w:szCs w:val="20"/>
                <w:lang w:bidi="ar-SA" w:eastAsia="ru-RU" w:val="ru-RU"/>
              </w:rPr>
              <w:t>ФЕДЕРАЦИя</w:t>
            </w:r>
          </w:p>
          <w:p>
            <w:pPr>
              <w:pStyle w:val="style0"/>
              <w:snapToGrid w:val="false"/>
              <w:spacing w:after="0" w:before="0" w:line="115" w:lineRule="atLeast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aps/>
                <w:color w:val="auto"/>
                <w:spacing w:val="-6"/>
                <w:sz w:val="20"/>
                <w:szCs w:val="20"/>
                <w:lang w:bidi="ar-SA" w:eastAsia="ru-RU" w:val="ru-RU"/>
              </w:rPr>
              <w:t>РЕСПУБЛИКА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aps/>
                <w:color w:val="auto"/>
                <w:spacing w:val="-6"/>
                <w:sz w:val="20"/>
                <w:szCs w:val="20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caps/>
                <w:color w:val="auto"/>
                <w:spacing w:val="-6"/>
                <w:sz w:val="20"/>
                <w:szCs w:val="20"/>
                <w:lang w:bidi="ar-SA" w:eastAsia="ru-RU" w:val="ru-RU"/>
              </w:rPr>
              <w:t>МАРИЙ</w:t>
            </w:r>
            <w:r>
              <w:rPr>
                <w:rFonts w:ascii="Times New Roman" w:cs="Times New Roman" w:eastAsia="Times New Roman" w:hAnsi="Times New Roman"/>
                <w:b w:val="false"/>
                <w:bCs w:val="false"/>
                <w:caps/>
                <w:color w:val="auto"/>
                <w:spacing w:val="-6"/>
                <w:sz w:val="20"/>
                <w:szCs w:val="20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caps/>
                <w:color w:val="auto"/>
                <w:spacing w:val="-6"/>
                <w:sz w:val="20"/>
                <w:szCs w:val="20"/>
                <w:lang w:bidi="ar-SA" w:eastAsia="ru-RU" w:val="ru-RU"/>
              </w:rPr>
              <w:t>ЭЛ</w:t>
            </w:r>
          </w:p>
        </w:tc>
      </w:tr>
      <w:tr>
        <w:trPr>
          <w:cantSplit w:val="false"/>
        </w:trPr>
        <w:tc>
          <w:tcPr>
            <w:tcW w:type="dxa" w:w="4665"/>
            <w:gridSpan w:val="2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napToGrid w:val="false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>«Советский</w:t>
            </w:r>
            <w:r>
              <w:rPr>
                <w:rFonts w:ascii="Times New Roman" w:cs="Times New Roman" w:eastAsia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>муниципальный</w:t>
            </w:r>
            <w:r>
              <w:rPr>
                <w:rFonts w:ascii="Times New Roman" w:cs="Times New Roman" w:eastAsia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>район»</w:t>
            </w:r>
            <w:r>
              <w:rPr>
                <w:rFonts w:ascii="Times New Roman" w:cs="Times New Roman" w:eastAsia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>муниципальный</w:t>
            </w:r>
            <w:r>
              <w:rPr>
                <w:rFonts w:ascii="Times New Roman" w:cs="Times New Roman" w:eastAsia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>образованийын</w:t>
            </w:r>
            <w:r>
              <w:rPr>
                <w:rFonts w:ascii="Times New Roman" w:cs="Times New Roman" w:eastAsia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>депутатше-влакын</w:t>
            </w:r>
            <w:r>
              <w:rPr>
                <w:rFonts w:ascii="Times New Roman" w:cs="Times New Roman" w:eastAsia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caps/>
                <w:color w:val="auto"/>
                <w:sz w:val="24"/>
                <w:szCs w:val="24"/>
                <w:lang w:bidi="ar-SA" w:eastAsia="ru-RU" w:val="ru-RU"/>
              </w:rPr>
              <w:t>погынышт</w:t>
            </w:r>
          </w:p>
        </w:tc>
        <w:tc>
          <w:tcPr>
            <w:tcW w:type="dxa" w:w="4681"/>
            <w:gridSpan w:val="2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napToGrid w:val="false"/>
              <w:spacing w:after="0" w:before="0" w:line="115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>собрание</w:t>
            </w:r>
            <w:r>
              <w:rPr>
                <w:rFonts w:ascii="Times New Roman" w:cs="Times New Roman" w:eastAsia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>депутатов</w:t>
            </w:r>
          </w:p>
          <w:p>
            <w:pPr>
              <w:pStyle w:val="style0"/>
              <w:snapToGrid w:val="false"/>
              <w:spacing w:after="0" w:before="0" w:line="115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>муниципального</w:t>
            </w:r>
          </w:p>
          <w:p>
            <w:pPr>
              <w:pStyle w:val="style0"/>
              <w:snapToGrid w:val="false"/>
              <w:spacing w:after="0" w:before="0" w:line="115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>образования</w:t>
            </w:r>
            <w:r>
              <w:rPr>
                <w:rFonts w:ascii="Times New Roman" w:cs="Times New Roman" w:eastAsia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>«Советский</w:t>
            </w:r>
            <w:r>
              <w:rPr>
                <w:rFonts w:ascii="Times New Roman" w:cs="Times New Roman" w:eastAsia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>муниципальный</w:t>
            </w:r>
            <w:r>
              <w:rPr>
                <w:rFonts w:ascii="Times New Roman" w:cs="Times New Roman" w:eastAsia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  <w:t>район»</w:t>
            </w:r>
          </w:p>
          <w:p>
            <w:pPr>
              <w:pStyle w:val="style0"/>
              <w:snapToGrid w:val="false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caps/>
                <w:color w:val="auto"/>
                <w:spacing w:val="-6"/>
                <w:sz w:val="24"/>
                <w:szCs w:val="24"/>
                <w:lang w:bidi="ar-SA" w:eastAsia="ru-RU" w:val="ru-RU"/>
              </w:rPr>
            </w:r>
          </w:p>
        </w:tc>
      </w:tr>
      <w:tr>
        <w:trPr>
          <w:cantSplit w:val="false"/>
        </w:trPr>
        <w:tc>
          <w:tcPr>
            <w:tcW w:type="dxa" w:w="4665"/>
            <w:gridSpan w:val="2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napToGrid w:val="false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40"/>
                <w:szCs w:val="40"/>
                <w:lang w:bidi="ar-SA" w:eastAsia="ru-RU" w:val="ru-RU"/>
              </w:rPr>
              <w:t>ПУНЧАЛ</w:t>
            </w:r>
          </w:p>
        </w:tc>
        <w:tc>
          <w:tcPr>
            <w:tcW w:type="dxa" w:w="4681"/>
            <w:gridSpan w:val="2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napToGrid w:val="false"/>
              <w:spacing w:after="200" w:before="0"/>
              <w:jc w:val="center"/>
            </w:pPr>
            <w:r>
              <w:rPr>
                <w:rFonts w:ascii="Times New Roman" w:cs="Times New Roman" w:eastAsia="Times New Roman" w:hAnsi="Times New Roman"/>
                <w:b/>
                <w:color w:val="auto"/>
                <w:sz w:val="40"/>
                <w:szCs w:val="40"/>
                <w:lang w:bidi="ar-SA" w:eastAsia="ru-RU" w:val="ru-RU"/>
              </w:rPr>
              <w:t>РЕШЕНИЕ</w:t>
            </w:r>
          </w:p>
        </w:tc>
      </w:tr>
    </w:tbl>
    <w:tbl>
      <w:tblPr>
        <w:jc w:val="right"/>
        <w:tblBorders/>
      </w:tblPr>
      <w:tblGrid>
        <w:gridCol w:w="4665"/>
        <w:gridCol w:w="4681"/>
      </w:tblGrid>
      <w:tr>
        <w:trPr>
          <w:cantSplit w:val="false"/>
        </w:trPr>
        <w:tc>
          <w:tcPr>
            <w:tcW w:type="dxa" w:w="4665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snapToGrid w:val="false"/>
              <w:spacing w:after="0" w:before="0" w:line="115" w:lineRule="atLeast"/>
              <w:jc w:val="left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64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сессия</w:t>
            </w:r>
          </w:p>
          <w:p>
            <w:pPr>
              <w:pStyle w:val="style21"/>
              <w:spacing w:after="0" w:before="0" w:line="115" w:lineRule="atLeast"/>
              <w:jc w:val="left"/>
            </w:pP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пятого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  <w:lang w:val="ru-RU"/>
              </w:rPr>
              <w:t>созыва</w:t>
            </w:r>
          </w:p>
        </w:tc>
        <w:tc>
          <w:tcPr>
            <w:tcW w:type="dxa" w:w="4681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1"/>
              <w:snapToGrid w:val="false"/>
              <w:spacing w:after="0" w:before="0" w:line="115" w:lineRule="atLeast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 xml:space="preserve">  30 сентября 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2014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г.</w:t>
            </w:r>
          </w:p>
          <w:p>
            <w:pPr>
              <w:pStyle w:val="style21"/>
              <w:spacing w:after="0" w:before="0" w:line="115" w:lineRule="atLeast"/>
              <w:jc w:val="center"/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6"/>
                <w:szCs w:val="26"/>
              </w:rPr>
              <w:t>409</w:t>
            </w:r>
          </w:p>
        </w:tc>
      </w:tr>
    </w:tbl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О внесении изменений в решение Собрания депутатов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муниципального образования «Советский муниципальный район»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№ </w:t>
      </w:r>
      <w:r>
        <w:rPr>
          <w:rFonts w:ascii="Times New Roman" w:cs="Times New Roman" w:hAnsi="Times New Roman"/>
          <w:b/>
          <w:sz w:val="28"/>
          <w:szCs w:val="28"/>
        </w:rPr>
        <w:t xml:space="preserve">345 от 19.03.2008 г. 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соответствии с Законом Республики Марий Эл «О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от 28 апреля 2014 года № 13-З Собрание депутатов муниципального образования «Советский муниципальный район»   р е ш и л о: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В решение Собрания депутатов муниципального образования «Советский муниципальный район» № 345 от 19.03.2008 г. «О реализации отдельных государственных полномочий по организации и осуществлению деятельности по опеке и попечительству в отношении несовершеннолетних, назначению и выплате единовременных пособий при передаче ребенка на воспитание в семью» (далее – Решение) внести следующие изменения: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1.1. В наименование Решения после слов «при передаче ребенка на воспитание в семью» дополнить словами «,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помещениями».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1.2. Пункт 1 изложить в новой редакции: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«1. Определить, что администрация муниципального образования «Советский муниципальный район» осуществляет отдельные государственные полномочия по опеке и попечительству в отношении несовершеннолетних, назначению и выплате единовременных пособий при передаче ребенка на воспитание в семью, обеспечение детей-сирот и детей, оставшихся без попечения родителей, лиц из числа детей-сирот, оставшихся без попечения родителей, жилыми помещениями, переданные для осуществления органам местного самоуправления муниципального образования «Советский муниципальный район» в соответствии с Законом Республики Марий Эл от 28.04.2014 г. «О наделении органов местного самоуправления отдельными государственными полномочиями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 </w:t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Настоящее решение вступает в силу после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его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обнародования </w:t>
      </w:r>
      <w:r>
        <w:rPr>
          <w:rFonts w:ascii="Times New Roman" w:cs="Times New Roman" w:hAnsi="Times New Roman"/>
          <w:sz w:val="28"/>
          <w:szCs w:val="28"/>
        </w:rPr>
        <w:t>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распространяется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правоотношения,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возникшие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1 сент</w:t>
      </w:r>
      <w:r>
        <w:rPr>
          <w:rFonts w:ascii="Times New Roman" w:cs="Times New Roman" w:hAnsi="Times New Roman"/>
          <w:sz w:val="28"/>
          <w:szCs w:val="28"/>
        </w:rPr>
        <w:t>ября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2014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года.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«Советский муниципальный район»,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  <w:tab/>
        <w:tab/>
        <w:tab/>
        <w:tab/>
        <w:tab/>
        <w:t>В.К.Антоничева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4.xml"/><Relationship Id="rId2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DD1C7C958DF543AE681C617A44CAA9" ma:contentTypeVersion="1" ma:contentTypeDescription="Создание документа." ma:contentTypeScope="" ma:versionID="d277564ee23c5479172c435e50a8a3c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
муниципального образования «Советский муниципальный район» № 345 от 19.03.2008 г.</_x041e__x043f__x0438__x0441__x0430__x043d__x0438__x0435_>
    <_dlc_DocId xmlns="57504d04-691e-4fc4-8f09-4f19fdbe90f6">XXJ7TYMEEKJ2-1631-349</_dlc_DocId>
    <_dlc_DocIdUrl xmlns="57504d04-691e-4fc4-8f09-4f19fdbe90f6">
      <Url>http://spsearch.gov.mari.ru:32643/sovetsk/_layouts/DocIdRedir.aspx?ID=XXJ7TYMEEKJ2-1631-349</Url>
      <Description>XXJ7TYMEEKJ2-1631-349</Description>
    </_dlc_DocIdUrl>
  </documentManagement>
</p:properties>
</file>

<file path=customXml/itemProps1.xml><?xml version="1.0" encoding="utf-8"?>
<ds:datastoreItem xmlns:ds="http://schemas.openxmlformats.org/officeDocument/2006/customXml" ds:itemID="{E7841475-FFDC-4766-9A91-47073DA05736}"/>
</file>

<file path=customXml/itemProps2.xml><?xml version="1.0" encoding="utf-8"?>
<ds:datastoreItem xmlns:ds="http://schemas.openxmlformats.org/officeDocument/2006/customXml" ds:itemID="{5762E772-B6F6-4F5A-A41C-E65663431E74}"/>
</file>

<file path=customXml/itemProps3.xml><?xml version="1.0" encoding="utf-8"?>
<ds:datastoreItem xmlns:ds="http://schemas.openxmlformats.org/officeDocument/2006/customXml" ds:itemID="{702E0368-091A-4CC9-8BED-BB0A129DEA23}"/>
</file>

<file path=customXml/itemProps4.xml><?xml version="1.0" encoding="utf-8"?>
<ds:datastoreItem xmlns:ds="http://schemas.openxmlformats.org/officeDocument/2006/customXml" ds:itemID="{DD00E6D5-1026-48EC-AFB6-795C49FAC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30.09.2014 г. № 409</dc:title>
  <dc:creator>User</dc:creator>
  <cp:lastModifiedBy>User</cp:lastModifiedBy>
  <cp:revision>3</cp:revision>
  <cp:lastPrinted>2014-09-10T08:56:08Z</cp:lastPrinted>
  <dcterms:created xsi:type="dcterms:W3CDTF">2014-08-29T05:55:00Z</dcterms:created>
  <dcterms:modified xsi:type="dcterms:W3CDTF">2014-08-29T06:48:00Z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0x01010002DD1C7C958DF543AE681C617A44CAA9</vt:lpwstr>
  </property>
  <property fmtid="{D5CDD505-2E9C-101B-9397-08002B2CF9AE}" pid="3" name="_dlc_DocIdItemGuid">
    <vt:lpwstr>0641d213-1566-4f65-a5c8-477a00387e48</vt:lpwstr>
  </property>
</Properties>
</file>