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0"/>
        <w:gridCol w:w="1242"/>
        <w:gridCol w:w="4277"/>
      </w:tblGrid>
      <w:tr w:rsidR="008D7047" w:rsidTr="008D7047">
        <w:trPr>
          <w:cantSplit/>
          <w:trHeight w:val="454"/>
        </w:trPr>
        <w:tc>
          <w:tcPr>
            <w:tcW w:w="4140" w:type="dxa"/>
            <w:hideMark/>
          </w:tcPr>
          <w:p w:rsidR="008D7047" w:rsidRDefault="008D7047" w:rsidP="00D82942">
            <w:pPr>
              <w:pStyle w:val="3"/>
              <w:spacing w:line="276" w:lineRule="auto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 МАРИЙ</w:t>
            </w:r>
            <w:r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8D7047" w:rsidRDefault="008D7047" w:rsidP="00D82942">
            <w:pPr>
              <w:pStyle w:val="3"/>
              <w:spacing w:line="276" w:lineRule="auto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8D7047" w:rsidTr="008D7047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ПУНЧАЛ</w:t>
            </w:r>
          </w:p>
        </w:tc>
        <w:tc>
          <w:tcPr>
            <w:tcW w:w="1242" w:type="dxa"/>
            <w:vMerge/>
            <w:vAlign w:val="center"/>
            <w:hideMark/>
          </w:tcPr>
          <w:p w:rsidR="008D7047" w:rsidRDefault="008D7047" w:rsidP="00D82942">
            <w:pPr>
              <w:rPr>
                <w:rFonts w:asciiTheme="majorHAnsi" w:eastAsiaTheme="minorEastAsia" w:hAnsiTheme="majorHAnsi" w:cstheme="minorBidi"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047" w:rsidRPr="000001FD" w:rsidRDefault="008D7047" w:rsidP="008D7047">
      <w:pPr>
        <w:jc w:val="center"/>
        <w:rPr>
          <w:sz w:val="28"/>
          <w:szCs w:val="28"/>
        </w:rPr>
      </w:pPr>
      <w:r w:rsidRPr="0021372B">
        <w:rPr>
          <w:sz w:val="28"/>
          <w:szCs w:val="28"/>
        </w:rPr>
        <w:t xml:space="preserve">от </w:t>
      </w:r>
      <w:r w:rsidR="00057F97" w:rsidRPr="00057F97">
        <w:rPr>
          <w:sz w:val="28"/>
          <w:szCs w:val="28"/>
        </w:rPr>
        <w:t>30 декабря</w:t>
      </w:r>
      <w:r w:rsidRPr="00057F97">
        <w:rPr>
          <w:sz w:val="28"/>
          <w:szCs w:val="28"/>
        </w:rPr>
        <w:t xml:space="preserve"> </w:t>
      </w:r>
      <w:r w:rsidR="00057F97">
        <w:rPr>
          <w:sz w:val="28"/>
          <w:szCs w:val="28"/>
        </w:rPr>
        <w:t xml:space="preserve">2019 года </w:t>
      </w:r>
      <w:r w:rsidRPr="00057F97">
        <w:rPr>
          <w:sz w:val="28"/>
          <w:szCs w:val="28"/>
        </w:rPr>
        <w:t xml:space="preserve">№ </w:t>
      </w:r>
      <w:r w:rsidR="00057F97" w:rsidRPr="00057F97">
        <w:rPr>
          <w:sz w:val="28"/>
          <w:szCs w:val="28"/>
        </w:rPr>
        <w:t>4</w:t>
      </w:r>
      <w:r w:rsidRPr="00057F97">
        <w:rPr>
          <w:sz w:val="28"/>
          <w:szCs w:val="28"/>
        </w:rPr>
        <w:t>2</w:t>
      </w:r>
    </w:p>
    <w:p w:rsidR="008D7047" w:rsidRDefault="008D7047" w:rsidP="008D7047">
      <w:pPr>
        <w:pStyle w:val="a7"/>
      </w:pPr>
    </w:p>
    <w:p w:rsidR="008D7047" w:rsidRDefault="008D7047" w:rsidP="008D7047">
      <w:pPr>
        <w:jc w:val="center"/>
        <w:rPr>
          <w:b/>
          <w:sz w:val="28"/>
          <w:szCs w:val="28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szCs w:val="24"/>
        </w:rPr>
      </w:pPr>
      <w:r>
        <w:rPr>
          <w:rFonts w:eastAsia="Lucida Sans Unicode" w:cs="Tahoma"/>
          <w:szCs w:val="24"/>
        </w:rPr>
        <w:t xml:space="preserve">Об утверждении плана по противодействию коррупции в администрации муниципального образования 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>«Сердежское сельское поселение» на 20</w:t>
      </w:r>
      <w:r w:rsidR="00057F97">
        <w:rPr>
          <w:rFonts w:eastAsia="Lucida Sans Unicode" w:cs="Tahoma"/>
          <w:szCs w:val="24"/>
        </w:rPr>
        <w:t>20</w:t>
      </w:r>
      <w:r>
        <w:rPr>
          <w:rFonts w:eastAsia="Lucida Sans Unicode" w:cs="Tahoma"/>
          <w:szCs w:val="24"/>
        </w:rPr>
        <w:t xml:space="preserve"> год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261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Сердежское </w:t>
      </w:r>
      <w:r w:rsidRPr="00F2618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8D7047" w:rsidRDefault="008D7047" w:rsidP="008D7047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>1. Утвердить прилагаемый план по противодействию коррупции в администрации муниципального образования «</w:t>
      </w:r>
      <w:r>
        <w:rPr>
          <w:rFonts w:eastAsia="Lucida Sans Unicode" w:cs="Tahoma"/>
          <w:sz w:val="28"/>
          <w:szCs w:val="28"/>
        </w:rPr>
        <w:t xml:space="preserve">Сердежское </w:t>
      </w:r>
      <w:r w:rsidRPr="00F2618D">
        <w:rPr>
          <w:rFonts w:eastAsia="Lucida Sans Unicode" w:cs="Tahoma"/>
          <w:sz w:val="28"/>
          <w:szCs w:val="28"/>
        </w:rPr>
        <w:t>сельское поселение» на 20</w:t>
      </w:r>
      <w:r w:rsidR="00057F97">
        <w:rPr>
          <w:rFonts w:eastAsia="Lucida Sans Unicode" w:cs="Tahoma"/>
          <w:sz w:val="28"/>
          <w:szCs w:val="28"/>
        </w:rPr>
        <w:t>20</w:t>
      </w:r>
      <w:r w:rsidRPr="00F2618D">
        <w:rPr>
          <w:rFonts w:eastAsia="Lucida Sans Unicode" w:cs="Tahoma"/>
          <w:sz w:val="28"/>
          <w:szCs w:val="28"/>
        </w:rPr>
        <w:t xml:space="preserve"> год.</w:t>
      </w:r>
    </w:p>
    <w:p w:rsidR="008D7047" w:rsidRPr="00F2618D" w:rsidRDefault="008D7047" w:rsidP="008D7047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2. Обнародовать настоящее постановление.</w:t>
      </w: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18D">
        <w:rPr>
          <w:rFonts w:ascii="Times New Roman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F9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8D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53"/>
        <w:gridCol w:w="3827"/>
      </w:tblGrid>
      <w:tr w:rsidR="008D7047" w:rsidTr="00D82942">
        <w:tc>
          <w:tcPr>
            <w:tcW w:w="5353" w:type="dxa"/>
            <w:shd w:val="clear" w:color="auto" w:fill="auto"/>
          </w:tcPr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Pr="00F2618D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администрации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</w:rPr>
              <w:t>«Сердежское  сельское поселение»</w:t>
            </w:r>
          </w:p>
        </w:tc>
        <w:tc>
          <w:tcPr>
            <w:tcW w:w="3827" w:type="dxa"/>
            <w:shd w:val="clear" w:color="auto" w:fill="auto"/>
          </w:tcPr>
          <w:p w:rsidR="008D7047" w:rsidRDefault="008D7047" w:rsidP="00D82942">
            <w:pPr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057F97" w:rsidP="00D82942">
            <w:pPr>
              <w:jc w:val="right"/>
            </w:pPr>
            <w:r>
              <w:rPr>
                <w:color w:val="000000"/>
                <w:sz w:val="28"/>
                <w:szCs w:val="28"/>
                <w:lang w:eastAsia="ar-SA"/>
              </w:rPr>
              <w:t>А.В. Семенов</w:t>
            </w:r>
          </w:p>
        </w:tc>
      </w:tr>
    </w:tbl>
    <w:p w:rsidR="008D7047" w:rsidRDefault="008D7047" w:rsidP="008D7047">
      <w:pPr>
        <w:sectPr w:rsidR="008D704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8D7047" w:rsidRPr="00873DC4" w:rsidRDefault="008D7047" w:rsidP="008D7047">
      <w:pPr>
        <w:ind w:firstLine="10348"/>
        <w:jc w:val="center"/>
      </w:pPr>
      <w:r w:rsidRPr="00873DC4">
        <w:lastRenderedPageBreak/>
        <w:t>Утвержден</w:t>
      </w:r>
    </w:p>
    <w:p w:rsidR="008D7047" w:rsidRPr="00873DC4" w:rsidRDefault="008D7047" w:rsidP="008D7047">
      <w:pPr>
        <w:ind w:firstLine="10348"/>
        <w:jc w:val="center"/>
      </w:pPr>
      <w:r w:rsidRPr="00873DC4">
        <w:t>постановлением администрации</w:t>
      </w:r>
    </w:p>
    <w:p w:rsidR="008D7047" w:rsidRPr="00873DC4" w:rsidRDefault="008D7047" w:rsidP="008D7047">
      <w:pPr>
        <w:ind w:firstLine="10348"/>
        <w:jc w:val="center"/>
      </w:pPr>
      <w:r w:rsidRPr="00873DC4">
        <w:t>муниципального образования</w:t>
      </w:r>
    </w:p>
    <w:p w:rsidR="008D7047" w:rsidRPr="00873DC4" w:rsidRDefault="008D7047" w:rsidP="008D7047">
      <w:pPr>
        <w:ind w:firstLine="10348"/>
        <w:jc w:val="center"/>
      </w:pPr>
      <w:r w:rsidRPr="00873DC4">
        <w:t>«</w:t>
      </w:r>
      <w:r>
        <w:t xml:space="preserve">Сердежское </w:t>
      </w:r>
      <w:r w:rsidRPr="00873DC4">
        <w:t>сельское поселение»</w:t>
      </w:r>
    </w:p>
    <w:p w:rsidR="008D7047" w:rsidRDefault="00057F97" w:rsidP="008D7047">
      <w:pPr>
        <w:ind w:firstLine="10348"/>
        <w:jc w:val="center"/>
        <w:rPr>
          <w:sz w:val="28"/>
          <w:szCs w:val="28"/>
        </w:rPr>
      </w:pPr>
      <w:r>
        <w:t>О</w:t>
      </w:r>
      <w:r w:rsidR="008D7047" w:rsidRPr="00AE0A92">
        <w:t>т</w:t>
      </w:r>
      <w:r>
        <w:t xml:space="preserve"> 30 </w:t>
      </w:r>
      <w:r w:rsidRPr="00057F97">
        <w:t xml:space="preserve">декабря </w:t>
      </w:r>
      <w:r w:rsidR="008D7047" w:rsidRPr="00057F97">
        <w:t xml:space="preserve">2019 года № </w:t>
      </w:r>
      <w:r>
        <w:t>4</w:t>
      </w:r>
      <w:r w:rsidR="008D7047" w:rsidRPr="00057F97">
        <w:t>2</w:t>
      </w:r>
    </w:p>
    <w:p w:rsidR="008D7047" w:rsidRDefault="008D7047" w:rsidP="008D7047">
      <w:pPr>
        <w:ind w:left="5676" w:firstLine="4236"/>
        <w:jc w:val="center"/>
        <w:rPr>
          <w:sz w:val="28"/>
          <w:szCs w:val="28"/>
        </w:rPr>
      </w:pPr>
    </w:p>
    <w:p w:rsidR="008D7047" w:rsidRPr="008D7047" w:rsidRDefault="008D7047" w:rsidP="008D7047">
      <w:pPr>
        <w:ind w:left="5676" w:firstLine="4236"/>
        <w:jc w:val="center"/>
        <w:rPr>
          <w:sz w:val="24"/>
          <w:szCs w:val="24"/>
        </w:rPr>
      </w:pPr>
    </w:p>
    <w:p w:rsidR="008D7047" w:rsidRPr="008D7047" w:rsidRDefault="008D7047" w:rsidP="008D7047">
      <w:pPr>
        <w:jc w:val="center"/>
        <w:rPr>
          <w:b/>
          <w:sz w:val="24"/>
          <w:szCs w:val="24"/>
        </w:rPr>
      </w:pPr>
      <w:r w:rsidRPr="008D7047">
        <w:rPr>
          <w:b/>
          <w:sz w:val="24"/>
          <w:szCs w:val="24"/>
        </w:rPr>
        <w:t>План мероприятий по противодействию коррупции</w:t>
      </w:r>
    </w:p>
    <w:p w:rsidR="008D7047" w:rsidRPr="008D7047" w:rsidRDefault="008D7047" w:rsidP="008D7047">
      <w:pPr>
        <w:jc w:val="center"/>
        <w:rPr>
          <w:sz w:val="24"/>
          <w:szCs w:val="24"/>
        </w:rPr>
      </w:pPr>
      <w:r w:rsidRPr="008D7047">
        <w:rPr>
          <w:b/>
          <w:sz w:val="24"/>
          <w:szCs w:val="24"/>
        </w:rPr>
        <w:t>в администрации муниципального образования «Сердежское сельское поселение» на 20</w:t>
      </w:r>
      <w:r w:rsidR="00057F97">
        <w:rPr>
          <w:b/>
          <w:sz w:val="24"/>
          <w:szCs w:val="24"/>
        </w:rPr>
        <w:t>20</w:t>
      </w:r>
      <w:r w:rsidRPr="008D7047">
        <w:rPr>
          <w:b/>
          <w:sz w:val="24"/>
          <w:szCs w:val="24"/>
        </w:rPr>
        <w:t xml:space="preserve"> год</w:t>
      </w:r>
    </w:p>
    <w:p w:rsidR="008D7047" w:rsidRPr="004300D6" w:rsidRDefault="008D7047" w:rsidP="008D7047">
      <w:pPr>
        <w:jc w:val="center"/>
      </w:pPr>
    </w:p>
    <w:tbl>
      <w:tblPr>
        <w:tblW w:w="158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78"/>
        <w:gridCol w:w="5811"/>
        <w:gridCol w:w="1701"/>
        <w:gridCol w:w="2694"/>
        <w:gridCol w:w="4707"/>
      </w:tblGrid>
      <w:tr w:rsidR="008D7047" w:rsidRPr="00E20B1B" w:rsidTr="00D82942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 результат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Pr="00E20B1B" w:rsidRDefault="008D7047" w:rsidP="00D82942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1. Создание условий для разработки и введения механизмов противодействия коррупции </w:t>
      </w:r>
    </w:p>
    <w:p w:rsidR="008D7047" w:rsidRPr="00E20B1B" w:rsidRDefault="008D7047" w:rsidP="008D7047">
      <w:pPr>
        <w:jc w:val="center"/>
        <w:rPr>
          <w:sz w:val="21"/>
          <w:szCs w:val="21"/>
        </w:rPr>
      </w:pPr>
      <w:r w:rsidRPr="00E20B1B">
        <w:rPr>
          <w:b/>
          <w:sz w:val="21"/>
          <w:szCs w:val="21"/>
        </w:rPr>
        <w:t>в органах местного самоуправления муниципального образования</w:t>
      </w:r>
    </w:p>
    <w:tbl>
      <w:tblPr>
        <w:tblW w:w="1576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Мониторинг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эффективности деятельности администрации, выявление типовых, наиболее распространенных коррупционных правонарушений, контроль за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Pr="00E20B1B">
              <w:rPr>
                <w:sz w:val="21"/>
                <w:szCs w:val="21"/>
              </w:rPr>
              <w:t xml:space="preserve">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8D7047" w:rsidRPr="00E20B1B" w:rsidTr="00D82942">
        <w:trPr>
          <w:trHeight w:val="416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Выемка письменных обращений </w:t>
            </w:r>
            <w:r>
              <w:rPr>
                <w:sz w:val="21"/>
                <w:szCs w:val="21"/>
              </w:rPr>
              <w:t xml:space="preserve">из </w:t>
            </w:r>
            <w:r w:rsidRPr="00E20B1B">
              <w:rPr>
                <w:sz w:val="21"/>
                <w:szCs w:val="21"/>
              </w:rPr>
              <w:t>размещен</w:t>
            </w:r>
            <w:r>
              <w:rPr>
                <w:sz w:val="21"/>
                <w:szCs w:val="21"/>
              </w:rPr>
              <w:t>ного</w:t>
            </w:r>
            <w:r w:rsidRPr="00E20B1B">
              <w:rPr>
                <w:sz w:val="21"/>
                <w:szCs w:val="21"/>
              </w:rPr>
              <w:t xml:space="preserve"> в администрации сельского поселения ящика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неделю (пятница)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</w:t>
            </w:r>
            <w:r>
              <w:rPr>
                <w:sz w:val="21"/>
                <w:szCs w:val="21"/>
              </w:rPr>
              <w:t>направленности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поселения 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5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</w:t>
            </w:r>
            <w:r w:rsidRPr="00E20B1B">
              <w:rPr>
                <w:sz w:val="21"/>
                <w:szCs w:val="21"/>
              </w:rPr>
              <w:lastRenderedPageBreak/>
              <w:t>касающихся получения подарков и порядка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Снижение количества случаев несоблюдения муниципальными служащими ограничений, запретов и неисполнения обязанностей, </w:t>
            </w:r>
            <w:r w:rsidRPr="00E20B1B">
              <w:rPr>
                <w:sz w:val="21"/>
                <w:szCs w:val="21"/>
              </w:rPr>
              <w:lastRenderedPageBreak/>
              <w:t>установленных в целях противодействия коррупции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lastRenderedPageBreak/>
        <w:t xml:space="preserve">2. Антикоррупционная экспертиза нормативно-правовых актов </w:t>
      </w:r>
    </w:p>
    <w:tbl>
      <w:tblPr>
        <w:tblW w:w="15765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Сернурского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 10 дней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проектах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администрации проектов нормативно-правовых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057F97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 ознакомления неограниченного круга лиц с проектами НПА, разрабатываемыми в администрации муниципального образования «</w:t>
            </w:r>
            <w:r w:rsidR="00057F97">
              <w:rPr>
                <w:sz w:val="21"/>
                <w:szCs w:val="21"/>
              </w:rPr>
              <w:t>Сердежское</w:t>
            </w:r>
            <w:r w:rsidRPr="00E20B1B">
              <w:rPr>
                <w:sz w:val="21"/>
                <w:szCs w:val="21"/>
              </w:rPr>
              <w:t xml:space="preserve"> сельское поселение», представления на разрабатываемые проекты замечаний и заключений, предложений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Представление принятых администрацией муниципального образования нормативно-правовых актов в прокуратуру Сернурского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дней с момента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факторов;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факторами; своевременное устранение в принятых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 решени</w:t>
            </w:r>
            <w:r>
              <w:rPr>
                <w:sz w:val="21"/>
                <w:szCs w:val="21"/>
              </w:rPr>
              <w:t>й</w:t>
            </w:r>
            <w:r w:rsidRPr="00E20B1B">
              <w:rPr>
                <w:sz w:val="21"/>
                <w:szCs w:val="21"/>
              </w:rPr>
              <w:t xml:space="preserve"> Собрания депутатов муниципального образования в прокуратуру Сернурского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5 дней с момента 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Антикоррупционная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Своевременное 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 Обеспечение информационной открытости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деятельности администрации МО «</w:t>
      </w:r>
      <w:r>
        <w:rPr>
          <w:b/>
          <w:sz w:val="21"/>
          <w:szCs w:val="21"/>
        </w:rPr>
        <w:t xml:space="preserve">Сердежское </w:t>
      </w:r>
      <w:r w:rsidRPr="00E20B1B">
        <w:rPr>
          <w:b/>
          <w:sz w:val="21"/>
          <w:szCs w:val="21"/>
        </w:rPr>
        <w:t>сельское поселение»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муниципального образования информации о деятельности администрации,  утвержденных текстов нормативно-правовых актов,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Возможность ознакомления неограниченного круга лиц с деятельностью администрации,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4. Мониторинг коррупционных рисков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Анализ жалоб граждан на предмет выявления фактов </w:t>
            </w:r>
            <w:r w:rsidRPr="00E20B1B">
              <w:rPr>
                <w:sz w:val="21"/>
                <w:szCs w:val="21"/>
              </w:rPr>
              <w:lastRenderedPageBreak/>
              <w:t>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фактов коррупции и коррупционно </w:t>
            </w:r>
            <w:r w:rsidRPr="00E20B1B">
              <w:rPr>
                <w:sz w:val="21"/>
                <w:szCs w:val="21"/>
              </w:rPr>
              <w:lastRenderedPageBreak/>
              <w:t>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4.</w:t>
            </w:r>
            <w:r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5. Распоряжение муниципальной собственностью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результатах приватизации муниципального имущества;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20B1B">
              <w:rPr>
                <w:sz w:val="21"/>
                <w:szCs w:val="21"/>
              </w:rPr>
              <w:t>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6. Кадровое обеспечение 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ноябрь 20</w:t>
            </w:r>
            <w:r w:rsidR="00057F97">
              <w:rPr>
                <w:sz w:val="21"/>
                <w:szCs w:val="21"/>
              </w:rPr>
              <w:t>20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  <w:r w:rsidRPr="00E20B1B">
              <w:rPr>
                <w:sz w:val="21"/>
                <w:szCs w:val="21"/>
              </w:rPr>
              <w:t xml:space="preserve"> </w:t>
            </w:r>
          </w:p>
          <w:p w:rsidR="008D7047" w:rsidRPr="00E20B1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20</w:t>
            </w:r>
            <w:r w:rsidR="00057F97">
              <w:rPr>
                <w:sz w:val="21"/>
                <w:szCs w:val="21"/>
              </w:rPr>
              <w:t>20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trHeight w:val="154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 контроля за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6.5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7. Образовательная и просветительная деятельность в области 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 коррупции (антикоррупционная пропаганда)</w:t>
      </w:r>
    </w:p>
    <w:tbl>
      <w:tblPr>
        <w:tblW w:w="15624" w:type="dxa"/>
        <w:jc w:val="center"/>
        <w:tblLayout w:type="fixed"/>
        <w:tblLook w:val="0000" w:firstRow="0" w:lastRow="0" w:firstColumn="0" w:lastColumn="0" w:noHBand="0" w:noVBand="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      </w:r>
            <w:r w:rsidR="00057F97">
              <w:rPr>
                <w:sz w:val="21"/>
                <w:szCs w:val="21"/>
              </w:rPr>
              <w:t>20 году (за отчетный 2019</w:t>
            </w:r>
            <w:r>
              <w:rPr>
                <w:sz w:val="21"/>
                <w:szCs w:val="21"/>
              </w:rPr>
              <w:t xml:space="preserve"> год);</w:t>
            </w:r>
          </w:p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-</w:t>
            </w:r>
            <w:r w:rsidRPr="00E20B1B">
              <w:rPr>
                <w:sz w:val="21"/>
                <w:szCs w:val="21"/>
              </w:rPr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2020</w:t>
            </w:r>
            <w:r w:rsidR="008D7047">
              <w:rPr>
                <w:sz w:val="21"/>
                <w:szCs w:val="21"/>
              </w:rPr>
              <w:t xml:space="preserve"> г.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факторов, выявленных в муниципальных НПА</w:t>
            </w:r>
          </w:p>
        </w:tc>
      </w:tr>
      <w:tr w:rsidR="008D7047" w:rsidRPr="00E20B1B" w:rsidTr="00D82942">
        <w:trPr>
          <w:trHeight w:val="154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 семинар для граждан, впервые поступающих на муниципальную службу по основным направлениям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Предотвращение совершения муниципальными служащими, впервые поступавших на муниципальную службу, правонарушений коррупционной направленности 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7.4.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057F9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8D7047"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8D7047" w:rsidP="00057F97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20</w:t>
            </w:r>
            <w:r w:rsidR="00057F97">
              <w:rPr>
                <w:sz w:val="21"/>
                <w:szCs w:val="21"/>
              </w:rPr>
              <w:t>20</w:t>
            </w:r>
            <w:bookmarkStart w:id="0" w:name="_GoBack"/>
            <w:bookmarkEnd w:id="0"/>
            <w:r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</w:tbl>
    <w:p w:rsidR="008D7047" w:rsidRPr="00E20B1B" w:rsidRDefault="008D7047" w:rsidP="008D7047">
      <w:pPr>
        <w:rPr>
          <w:sz w:val="21"/>
          <w:szCs w:val="21"/>
        </w:rPr>
      </w:pPr>
    </w:p>
    <w:p w:rsidR="00536166" w:rsidRDefault="00536166"/>
    <w:sectPr w:rsidR="00536166" w:rsidSect="00057F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47"/>
    <w:rsid w:val="00057F97"/>
    <w:rsid w:val="00536166"/>
    <w:rsid w:val="008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17E81-4AA7-4E68-8E07-EC19F491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0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0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bsatz-Standardschriftart">
    <w:name w:val="Absatz-Standardschriftart"/>
    <w:rsid w:val="008D7047"/>
  </w:style>
  <w:style w:type="character" w:customStyle="1" w:styleId="WW-Absatz-Standardschriftart">
    <w:name w:val="WW-Absatz-Standardschriftart"/>
    <w:rsid w:val="008D7047"/>
  </w:style>
  <w:style w:type="character" w:customStyle="1" w:styleId="WW-Absatz-Standardschriftart1">
    <w:name w:val="WW-Absatz-Standardschriftart1"/>
    <w:rsid w:val="008D7047"/>
  </w:style>
  <w:style w:type="character" w:customStyle="1" w:styleId="11">
    <w:name w:val="Основной шрифт абзаца1"/>
    <w:rsid w:val="008D7047"/>
  </w:style>
  <w:style w:type="character" w:customStyle="1" w:styleId="a3">
    <w:name w:val="Основной текст Знак"/>
    <w:rsid w:val="008D7047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8D7047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8D7047"/>
    <w:rPr>
      <w:rFonts w:ascii="Times New Roman" w:eastAsia="Times New Roman" w:hAnsi="Times New Roman" w:cs="Georgia"/>
      <w:sz w:val="28"/>
      <w:szCs w:val="20"/>
    </w:rPr>
  </w:style>
  <w:style w:type="paragraph" w:customStyle="1" w:styleId="a6">
    <w:basedOn w:val="a"/>
    <w:next w:val="a7"/>
    <w:rsid w:val="008D70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7">
    <w:name w:val="Body Text"/>
    <w:basedOn w:val="a"/>
    <w:link w:val="12"/>
    <w:rsid w:val="008D7047"/>
    <w:pPr>
      <w:suppressAutoHyphens/>
      <w:jc w:val="center"/>
    </w:pPr>
    <w:rPr>
      <w:b/>
      <w:bCs/>
      <w:kern w:val="1"/>
      <w:sz w:val="28"/>
      <w:lang w:eastAsia="zh-CN"/>
    </w:rPr>
  </w:style>
  <w:style w:type="character" w:customStyle="1" w:styleId="12">
    <w:name w:val="Основной текст Знак1"/>
    <w:basedOn w:val="a0"/>
    <w:link w:val="a7"/>
    <w:rsid w:val="008D7047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styleId="a8">
    <w:name w:val="List"/>
    <w:basedOn w:val="a7"/>
    <w:rsid w:val="008D7047"/>
    <w:rPr>
      <w:rFonts w:cs="Mangal"/>
    </w:rPr>
  </w:style>
  <w:style w:type="paragraph" w:styleId="a9">
    <w:name w:val="caption"/>
    <w:basedOn w:val="a"/>
    <w:qFormat/>
    <w:rsid w:val="008D704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8D704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D7047"/>
    <w:pPr>
      <w:suppressAutoHyphens/>
      <w:jc w:val="center"/>
    </w:pPr>
    <w:rPr>
      <w:rFonts w:cs="Georgia"/>
      <w:b/>
      <w:bCs/>
      <w:kern w:val="1"/>
      <w:sz w:val="26"/>
      <w:lang w:eastAsia="zh-CN"/>
    </w:rPr>
  </w:style>
  <w:style w:type="paragraph" w:customStyle="1" w:styleId="aa">
    <w:name w:val="Содержимое таблицы"/>
    <w:basedOn w:val="a"/>
    <w:rsid w:val="008D704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ab">
    <w:name w:val="Заголовок таблицы"/>
    <w:basedOn w:val="a"/>
    <w:rsid w:val="008D7047"/>
    <w:pPr>
      <w:suppressLineNumbers/>
      <w:suppressAutoHyphens/>
      <w:jc w:val="center"/>
    </w:pPr>
    <w:rPr>
      <w:rFonts w:cs="Georgia"/>
      <w:b/>
      <w:bCs/>
      <w:kern w:val="1"/>
      <w:sz w:val="28"/>
      <w:lang w:eastAsia="zh-CN"/>
    </w:rPr>
  </w:style>
  <w:style w:type="paragraph" w:styleId="ac">
    <w:name w:val="Balloon Text"/>
    <w:basedOn w:val="a"/>
    <w:link w:val="14"/>
    <w:rsid w:val="008D7047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c"/>
    <w:rsid w:val="008D7047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8D70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d">
    <w:name w:val="header"/>
    <w:basedOn w:val="a"/>
    <w:link w:val="15"/>
    <w:rsid w:val="008D7047"/>
    <w:pPr>
      <w:tabs>
        <w:tab w:val="center" w:pos="4677"/>
        <w:tab w:val="right" w:pos="9355"/>
      </w:tabs>
      <w:suppressAutoHyphens/>
    </w:pPr>
    <w:rPr>
      <w:kern w:val="1"/>
      <w:sz w:val="28"/>
      <w:lang w:eastAsia="zh-CN"/>
    </w:rPr>
  </w:style>
  <w:style w:type="character" w:customStyle="1" w:styleId="15">
    <w:name w:val="Верхний колонтитул Знак1"/>
    <w:basedOn w:val="a0"/>
    <w:link w:val="ad"/>
    <w:rsid w:val="008D7047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8D704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7047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98ec1f8-2c87-4387-b67a-1150888e5015">2020 год</_x041f__x0430__x043f__x043a__x0430_>
    <_dlc_DocId xmlns="57504d04-691e-4fc4-8f09-4f19fdbe90f6">XXJ7TYMEEKJ2-2369-23</_dlc_DocId>
    <_dlc_DocIdUrl xmlns="57504d04-691e-4fc4-8f09-4f19fdbe90f6">
      <Url>https://vip.gov.mari.ru/sernur/ssp/_layouts/DocIdRedir.aspx?ID=XXJ7TYMEEKJ2-2369-23</Url>
      <Description>XXJ7TYMEEKJ2-2369-23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1347FB2DA87646956022C00C53D90B" ma:contentTypeVersion="2" ma:contentTypeDescription="Создание документа." ma:contentTypeScope="" ma:versionID="5dc0464fb97568836f7df139380c36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98ec1f8-2c87-4387-b67a-1150888e5015" targetNamespace="http://schemas.microsoft.com/office/2006/metadata/properties" ma:root="true" ma:fieldsID="b694d0e85192234fc73dce319c297329" ns2:_="" ns3:_="" ns4:_="">
    <xsd:import namespace="57504d04-691e-4fc4-8f09-4f19fdbe90f6"/>
    <xsd:import namespace="6d7c22ec-c6a4-4777-88aa-bc3c76ac660e"/>
    <xsd:import namespace="698ec1f8-2c87-4387-b67a-1150888e5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c1f8-2c87-4387-b67a-1150888e501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и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C4099-A062-48F9-AD02-6EF9172DF5C6}"/>
</file>

<file path=customXml/itemProps2.xml><?xml version="1.0" encoding="utf-8"?>
<ds:datastoreItem xmlns:ds="http://schemas.openxmlformats.org/officeDocument/2006/customXml" ds:itemID="{F6295969-63FD-4790-9EC7-7A09C4222FFA}"/>
</file>

<file path=customXml/itemProps3.xml><?xml version="1.0" encoding="utf-8"?>
<ds:datastoreItem xmlns:ds="http://schemas.openxmlformats.org/officeDocument/2006/customXml" ds:itemID="{14707DAA-AB86-48AB-BB7A-0AF8533780E6}"/>
</file>

<file path=customXml/itemProps4.xml><?xml version="1.0" encoding="utf-8"?>
<ds:datastoreItem xmlns:ds="http://schemas.openxmlformats.org/officeDocument/2006/customXml" ds:itemID="{7EA3E746-5E8F-48EA-9FAD-7FDDFC7EAE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в администрации Сердежского сельского поселения на 2020 год</dc:title>
  <dc:creator>User</dc:creator>
  <cp:lastModifiedBy>Ямбулатова</cp:lastModifiedBy>
  <cp:revision>2</cp:revision>
  <cp:lastPrinted>2019-03-04T12:40:00Z</cp:lastPrinted>
  <dcterms:created xsi:type="dcterms:W3CDTF">2019-12-31T05:47:00Z</dcterms:created>
  <dcterms:modified xsi:type="dcterms:W3CDTF">2019-12-31T05:47:00Z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0x0101007F1347FB2DA87646956022C00C53D90B</vt:lpwstr>
  </property>
  <property fmtid="{D5CDD505-2E9C-101B-9397-08002B2CF9AE}" pid="3" name="_dlc_DocIdItemGuid">
    <vt:lpwstr>cf5b39e1-cc21-4674-b482-d94b6a8bfc63</vt:lpwstr>
  </property>
</Properties>
</file>