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EB" w:rsidRDefault="000809EB" w:rsidP="000809EB">
      <w:pPr>
        <w:pStyle w:val="a3"/>
        <w:jc w:val="center"/>
        <w:rPr>
          <w:color w:val="052635"/>
          <w:sz w:val="28"/>
          <w:szCs w:val="28"/>
        </w:rPr>
      </w:pPr>
      <w:r>
        <w:rPr>
          <w:rStyle w:val="a4"/>
          <w:color w:val="052635"/>
          <w:sz w:val="28"/>
          <w:szCs w:val="28"/>
        </w:rPr>
        <w:t>Приемы и способы защиты</w:t>
      </w:r>
    </w:p>
    <w:p w:rsidR="000809EB" w:rsidRDefault="000809EB" w:rsidP="000809EB">
      <w:pPr>
        <w:jc w:val="both"/>
        <w:rPr>
          <w:color w:val="052635"/>
        </w:rPr>
      </w:pPr>
    </w:p>
    <w:p w:rsidR="000809EB" w:rsidRDefault="000809EB" w:rsidP="000809EB">
      <w:pPr>
        <w:jc w:val="both"/>
        <w:rPr>
          <w:color w:val="052635"/>
          <w:u w:val="single"/>
        </w:rPr>
      </w:pPr>
      <w:r>
        <w:rPr>
          <w:color w:val="052635"/>
          <w:u w:val="single"/>
        </w:rPr>
        <w:t>1.1 действия в случае пожара </w:t>
      </w:r>
    </w:p>
    <w:p w:rsidR="000809EB" w:rsidRDefault="000809EB" w:rsidP="000809EB">
      <w:pPr>
        <w:numPr>
          <w:ilvl w:val="1"/>
          <w:numId w:val="1"/>
        </w:numPr>
        <w:spacing w:before="100" w:beforeAutospacing="1" w:after="100" w:afterAutospacing="1"/>
        <w:jc w:val="both"/>
        <w:rPr>
          <w:color w:val="052635"/>
        </w:rPr>
      </w:pPr>
      <w:r>
        <w:rPr>
          <w:color w:val="052635"/>
        </w:rPr>
        <w:t xml:space="preserve">Прежде всего, вызывайте пожарную охрану (по телефону «01», с сотового телефона «112», через соседей или другим возможным способом). Сообщите точный адрес пожара. В дополнение необходимо указать место возникновения, внешние признаки пожара, наличие угрозы людям, удобный проезд. А так же сообщить свою фамилию, назвать номер телефона, с которого звонишь. Если у вас в доме нет телефона, и вы не можете выйти из дома или квартиры, откройте балкон, окно и зовите на помощь криками «Пожар», привлеките внимание прохожих;  </w:t>
      </w:r>
    </w:p>
    <w:p w:rsidR="000809EB" w:rsidRDefault="000809EB" w:rsidP="000809EB">
      <w:pPr>
        <w:numPr>
          <w:ilvl w:val="1"/>
          <w:numId w:val="1"/>
        </w:numPr>
        <w:spacing w:before="100" w:beforeAutospacing="1" w:after="100" w:afterAutospacing="1"/>
        <w:jc w:val="both"/>
        <w:rPr>
          <w:color w:val="052635"/>
        </w:rPr>
      </w:pPr>
      <w:r>
        <w:rPr>
          <w:color w:val="052635"/>
        </w:rPr>
        <w:t xml:space="preserve">Принять меры по эвакуации людей, при этом в первую очередь вывести детей и престарелых;  </w:t>
      </w:r>
    </w:p>
    <w:p w:rsidR="000809EB" w:rsidRDefault="000809EB" w:rsidP="000809EB">
      <w:pPr>
        <w:numPr>
          <w:ilvl w:val="1"/>
          <w:numId w:val="1"/>
        </w:numPr>
        <w:spacing w:before="100" w:beforeAutospacing="1" w:after="100" w:afterAutospacing="1"/>
        <w:jc w:val="both"/>
        <w:rPr>
          <w:color w:val="052635"/>
        </w:rPr>
      </w:pPr>
      <w:r>
        <w:rPr>
          <w:color w:val="052635"/>
        </w:rPr>
        <w:t xml:space="preserve">Приступить к тушению огня подручными средствами. Горящую электропроводку, электроприборы можно тушить огнетушителем, водой, только предварительно отключив электроэнергию. При загорании электроаппаратуры отключите её от источника питания, накройте плотной тканью. Горящую легковоспламеняющуюся или горючую жидкость можно накрыть плотной тканью или тушить при помощи песка, земли, огнетушителей;  </w:t>
      </w:r>
    </w:p>
    <w:p w:rsidR="000809EB" w:rsidRDefault="000809EB" w:rsidP="000809EB">
      <w:pPr>
        <w:numPr>
          <w:ilvl w:val="1"/>
          <w:numId w:val="1"/>
        </w:numPr>
        <w:spacing w:before="100" w:beforeAutospacing="1" w:after="100" w:afterAutospacing="1"/>
        <w:jc w:val="both"/>
        <w:rPr>
          <w:color w:val="052635"/>
        </w:rPr>
      </w:pPr>
      <w:r>
        <w:rPr>
          <w:color w:val="052635"/>
        </w:rPr>
        <w:t xml:space="preserve">В горящем помещении, не спешите выбивать окна, так как это увеличивает приток кислорода, что способствует распространению огня;  </w:t>
      </w:r>
    </w:p>
    <w:p w:rsidR="000809EB" w:rsidRDefault="000809EB" w:rsidP="000809EB">
      <w:pPr>
        <w:numPr>
          <w:ilvl w:val="1"/>
          <w:numId w:val="1"/>
        </w:numPr>
        <w:spacing w:before="100" w:beforeAutospacing="1" w:after="100" w:afterAutospacing="1"/>
        <w:jc w:val="both"/>
        <w:rPr>
          <w:color w:val="052635"/>
        </w:rPr>
      </w:pPr>
      <w:r>
        <w:rPr>
          <w:color w:val="052635"/>
        </w:rPr>
        <w:t xml:space="preserve">При угрозе Вашей жизни не тратьте силы и время на спасение имущества, покиньте опасную зону, плотно прикрыв за собой двери горящего помещения и входную дверь;  </w:t>
      </w:r>
    </w:p>
    <w:p w:rsidR="000809EB" w:rsidRDefault="000809EB" w:rsidP="000809EB">
      <w:pPr>
        <w:numPr>
          <w:ilvl w:val="1"/>
          <w:numId w:val="1"/>
        </w:numPr>
        <w:spacing w:before="100" w:beforeAutospacing="1" w:after="100" w:afterAutospacing="1"/>
        <w:jc w:val="both"/>
        <w:rPr>
          <w:color w:val="052635"/>
        </w:rPr>
      </w:pPr>
      <w:r>
        <w:rPr>
          <w:color w:val="052635"/>
        </w:rPr>
        <w:t xml:space="preserve">Постарайтесь встретить пожарные подразделения, чтобы дать им необходимую информацию (место пожара, есть ли в опасной зоне люди и т.п.). </w:t>
      </w:r>
    </w:p>
    <w:p w:rsidR="000809EB" w:rsidRDefault="000809EB" w:rsidP="000809EB">
      <w:pPr>
        <w:jc w:val="both"/>
        <w:rPr>
          <w:color w:val="052635"/>
        </w:rPr>
      </w:pPr>
      <w:r>
        <w:rPr>
          <w:color w:val="052635"/>
        </w:rPr>
        <w:t>При эксплуатации жилых помещений, а так же прилегающих к ним территорий необходимо соблюдать следующие требования пожарной безопасности: </w:t>
      </w:r>
    </w:p>
    <w:p w:rsidR="000809EB" w:rsidRDefault="000809EB" w:rsidP="000809EB">
      <w:pPr>
        <w:numPr>
          <w:ilvl w:val="1"/>
          <w:numId w:val="2"/>
        </w:numPr>
        <w:spacing w:before="100" w:beforeAutospacing="1" w:after="100" w:afterAutospacing="1"/>
        <w:jc w:val="both"/>
        <w:rPr>
          <w:color w:val="052635"/>
        </w:rPr>
      </w:pPr>
      <w:r>
        <w:rPr>
          <w:color w:val="052635"/>
        </w:rPr>
        <w:t xml:space="preserve">Не допускать эксплуатацию электропроводки с поврежденной или потерявшей защитные свойства изоляцией;  </w:t>
      </w:r>
    </w:p>
    <w:p w:rsidR="000809EB" w:rsidRDefault="000809EB" w:rsidP="000809EB">
      <w:pPr>
        <w:numPr>
          <w:ilvl w:val="1"/>
          <w:numId w:val="2"/>
        </w:numPr>
        <w:spacing w:before="100" w:beforeAutospacing="1" w:after="100" w:afterAutospacing="1"/>
        <w:jc w:val="both"/>
        <w:rPr>
          <w:color w:val="052635"/>
        </w:rPr>
      </w:pPr>
      <w:r>
        <w:rPr>
          <w:color w:val="052635"/>
        </w:rPr>
        <w:t xml:space="preserve">Своевременно заменять неисправные, поврежденные </w:t>
      </w:r>
      <w:proofErr w:type="spellStart"/>
      <w:r>
        <w:rPr>
          <w:color w:val="052635"/>
        </w:rPr>
        <w:t>эл</w:t>
      </w:r>
      <w:proofErr w:type="gramStart"/>
      <w:r>
        <w:rPr>
          <w:color w:val="052635"/>
        </w:rPr>
        <w:t>.р</w:t>
      </w:r>
      <w:proofErr w:type="gramEnd"/>
      <w:r>
        <w:rPr>
          <w:color w:val="052635"/>
        </w:rPr>
        <w:t>озетки</w:t>
      </w:r>
      <w:proofErr w:type="spellEnd"/>
      <w:r>
        <w:rPr>
          <w:color w:val="052635"/>
        </w:rPr>
        <w:t xml:space="preserve">, </w:t>
      </w:r>
      <w:proofErr w:type="spellStart"/>
      <w:r>
        <w:rPr>
          <w:color w:val="052635"/>
        </w:rPr>
        <w:t>эл</w:t>
      </w:r>
      <w:proofErr w:type="spellEnd"/>
      <w:r>
        <w:rPr>
          <w:color w:val="052635"/>
        </w:rPr>
        <w:t xml:space="preserve">. рубильники, распределительные коробки электросетей;  </w:t>
      </w:r>
    </w:p>
    <w:p w:rsidR="000809EB" w:rsidRDefault="000809EB" w:rsidP="000809EB">
      <w:pPr>
        <w:numPr>
          <w:ilvl w:val="1"/>
          <w:numId w:val="2"/>
        </w:numPr>
        <w:spacing w:before="100" w:beforeAutospacing="1" w:after="100" w:afterAutospacing="1"/>
        <w:jc w:val="both"/>
        <w:rPr>
          <w:color w:val="052635"/>
        </w:rPr>
      </w:pPr>
      <w:r>
        <w:rPr>
          <w:color w:val="052635"/>
        </w:rPr>
        <w:t xml:space="preserve">Не допускать применение нестандартных (самодельных) электронагревательных приборов, использование некалиброванных плавких вставок или другие самодельные аппараты зашиты от перегрузки и короткого замыкания;  </w:t>
      </w:r>
    </w:p>
    <w:p w:rsidR="000809EB" w:rsidRDefault="000809EB" w:rsidP="000809EB">
      <w:pPr>
        <w:numPr>
          <w:ilvl w:val="1"/>
          <w:numId w:val="2"/>
        </w:numPr>
        <w:spacing w:before="100" w:beforeAutospacing="1" w:after="100" w:afterAutospacing="1"/>
        <w:jc w:val="both"/>
        <w:rPr>
          <w:color w:val="052635"/>
        </w:rPr>
      </w:pPr>
      <w:r>
        <w:rPr>
          <w:color w:val="052635"/>
        </w:rPr>
        <w:t xml:space="preserve">Соединение и ответвление проводов и кабелей необходимо выполнять в соединительных и </w:t>
      </w:r>
      <w:proofErr w:type="spellStart"/>
      <w:r>
        <w:rPr>
          <w:color w:val="052635"/>
        </w:rPr>
        <w:t>ответвительных</w:t>
      </w:r>
      <w:proofErr w:type="spellEnd"/>
      <w:r>
        <w:rPr>
          <w:color w:val="052635"/>
        </w:rPr>
        <w:t xml:space="preserve"> коробках, в изоляционных корпусах соединительных и </w:t>
      </w:r>
      <w:proofErr w:type="spellStart"/>
      <w:r>
        <w:rPr>
          <w:color w:val="052635"/>
        </w:rPr>
        <w:t>ответвительных</w:t>
      </w:r>
      <w:proofErr w:type="spellEnd"/>
      <w:r>
        <w:rPr>
          <w:color w:val="052635"/>
        </w:rPr>
        <w:t xml:space="preserve"> зажимов из несгораемых или </w:t>
      </w:r>
      <w:proofErr w:type="spellStart"/>
      <w:r>
        <w:rPr>
          <w:color w:val="052635"/>
        </w:rPr>
        <w:t>трудносгораемых</w:t>
      </w:r>
      <w:proofErr w:type="spellEnd"/>
      <w:r>
        <w:rPr>
          <w:color w:val="052635"/>
        </w:rPr>
        <w:t xml:space="preserve"> материалов;  </w:t>
      </w:r>
    </w:p>
    <w:p w:rsidR="000809EB" w:rsidRDefault="000809EB" w:rsidP="000809EB">
      <w:pPr>
        <w:numPr>
          <w:ilvl w:val="1"/>
          <w:numId w:val="2"/>
        </w:numPr>
        <w:spacing w:before="100" w:beforeAutospacing="1" w:after="100" w:afterAutospacing="1"/>
        <w:jc w:val="both"/>
        <w:rPr>
          <w:color w:val="052635"/>
        </w:rPr>
      </w:pPr>
      <w:r>
        <w:rPr>
          <w:color w:val="052635"/>
        </w:rPr>
        <w:t xml:space="preserve">Не допускать эксплуатацию временных электросетей;  </w:t>
      </w:r>
    </w:p>
    <w:p w:rsidR="000809EB" w:rsidRDefault="000809EB" w:rsidP="000809EB">
      <w:pPr>
        <w:numPr>
          <w:ilvl w:val="1"/>
          <w:numId w:val="2"/>
        </w:numPr>
        <w:spacing w:before="100" w:beforeAutospacing="1" w:after="100" w:afterAutospacing="1"/>
        <w:jc w:val="both"/>
        <w:rPr>
          <w:color w:val="052635"/>
        </w:rPr>
      </w:pPr>
      <w:r>
        <w:rPr>
          <w:color w:val="052635"/>
        </w:rPr>
        <w:t xml:space="preserve">Соединение, ответвление и </w:t>
      </w:r>
      <w:proofErr w:type="spellStart"/>
      <w:r>
        <w:rPr>
          <w:color w:val="052635"/>
        </w:rPr>
        <w:t>оконцевание</w:t>
      </w:r>
      <w:proofErr w:type="spellEnd"/>
      <w:r>
        <w:rPr>
          <w:color w:val="052635"/>
        </w:rPr>
        <w:t xml:space="preserve"> жил проводов и кабелей необходимо выполнить при помощи </w:t>
      </w:r>
      <w:proofErr w:type="spellStart"/>
      <w:r>
        <w:rPr>
          <w:color w:val="052635"/>
        </w:rPr>
        <w:t>опрессовки</w:t>
      </w:r>
      <w:proofErr w:type="spellEnd"/>
      <w:r>
        <w:rPr>
          <w:color w:val="052635"/>
        </w:rPr>
        <w:t xml:space="preserve">, сварки, пайки или зажимов (винтовых, болтовых и т. п.).  </w:t>
      </w:r>
    </w:p>
    <w:p w:rsidR="000809EB" w:rsidRDefault="000809EB" w:rsidP="000809EB">
      <w:pPr>
        <w:jc w:val="both"/>
        <w:rPr>
          <w:color w:val="052635"/>
          <w:u w:val="single"/>
        </w:rPr>
      </w:pPr>
    </w:p>
    <w:p w:rsidR="000809EB" w:rsidRDefault="000809EB" w:rsidP="000809EB">
      <w:pPr>
        <w:jc w:val="both"/>
        <w:rPr>
          <w:color w:val="052635"/>
          <w:u w:val="single"/>
        </w:rPr>
      </w:pPr>
      <w:r>
        <w:rPr>
          <w:color w:val="052635"/>
          <w:u w:val="single"/>
        </w:rPr>
        <w:lastRenderedPageBreak/>
        <w:t>1.2 пожарная безопасность в лесах </w:t>
      </w:r>
    </w:p>
    <w:p w:rsidR="000809EB" w:rsidRDefault="000809EB" w:rsidP="000809EB">
      <w:pPr>
        <w:pStyle w:val="a3"/>
        <w:jc w:val="both"/>
        <w:rPr>
          <w:color w:val="052635"/>
        </w:rPr>
      </w:pPr>
      <w:r>
        <w:rPr>
          <w:color w:val="052635"/>
        </w:rPr>
        <w:t xml:space="preserve">Лес – это одно из ценнейших богатств, это «лёгкие» нашей планеты. Около 60 % кислорода поставляет он в земную атмосферу. Но у леса есть злейший враг – огонь. </w:t>
      </w:r>
    </w:p>
    <w:p w:rsidR="000809EB" w:rsidRDefault="000809EB" w:rsidP="000809EB">
      <w:pPr>
        <w:pStyle w:val="a3"/>
        <w:jc w:val="both"/>
        <w:rPr>
          <w:color w:val="052635"/>
        </w:rPr>
      </w:pPr>
      <w:r>
        <w:rPr>
          <w:color w:val="052635"/>
        </w:rPr>
        <w:t xml:space="preserve">При пожаре опасности подвергаются как отдельные люди, оказавшиеся в горящем лесу, так и целые населённые пункты, производственные объекты, линии электропередач, </w:t>
      </w:r>
      <w:proofErr w:type="spellStart"/>
      <w:r>
        <w:rPr>
          <w:color w:val="052635"/>
        </w:rPr>
        <w:t>газонефтепроводы</w:t>
      </w:r>
      <w:proofErr w:type="spellEnd"/>
      <w:r>
        <w:rPr>
          <w:color w:val="052635"/>
        </w:rPr>
        <w:t xml:space="preserve"> и т.д.. В девяти случаях из десяти виновниками лесных пожаров </w:t>
      </w:r>
      <w:proofErr w:type="spellStart"/>
      <w:proofErr w:type="gramStart"/>
      <w:r>
        <w:rPr>
          <w:color w:val="052635"/>
        </w:rPr>
        <w:t>явля-ется</w:t>
      </w:r>
      <w:proofErr w:type="spellEnd"/>
      <w:proofErr w:type="gramEnd"/>
      <w:r>
        <w:rPr>
          <w:color w:val="052635"/>
        </w:rPr>
        <w:t xml:space="preserve"> человек. </w:t>
      </w:r>
    </w:p>
    <w:p w:rsidR="000809EB" w:rsidRDefault="000809EB" w:rsidP="000809EB">
      <w:pPr>
        <w:pStyle w:val="a3"/>
        <w:jc w:val="both"/>
        <w:rPr>
          <w:color w:val="052635"/>
        </w:rPr>
      </w:pPr>
      <w:proofErr w:type="gramStart"/>
      <w:r>
        <w:rPr>
          <w:color w:val="052635"/>
        </w:rPr>
        <w:t xml:space="preserve">В соответствии с «Правилами пожарной безопасности в лесах РФ» 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 разводить костры в хвойных молодняках, старых </w:t>
      </w:r>
      <w:proofErr w:type="spellStart"/>
      <w:r>
        <w:rPr>
          <w:color w:val="052635"/>
        </w:rPr>
        <w:t>горельниках</w:t>
      </w:r>
      <w:proofErr w:type="spellEnd"/>
      <w:r>
        <w:rPr>
          <w:color w:val="052635"/>
        </w:rPr>
        <w:t xml:space="preserve">, на участках </w:t>
      </w:r>
      <w:proofErr w:type="spellStart"/>
      <w:r>
        <w:rPr>
          <w:color w:val="052635"/>
        </w:rPr>
        <w:t>повреждён-ного</w:t>
      </w:r>
      <w:proofErr w:type="spellEnd"/>
      <w:r>
        <w:rPr>
          <w:color w:val="052635"/>
        </w:rPr>
        <w:t xml:space="preserve"> леса (ветровал, бурелом), торфяниках, лесосеках с оставленными порубочными </w:t>
      </w:r>
      <w:proofErr w:type="spellStart"/>
      <w:r>
        <w:rPr>
          <w:color w:val="052635"/>
        </w:rPr>
        <w:t>ос-татками</w:t>
      </w:r>
      <w:proofErr w:type="spellEnd"/>
      <w:r>
        <w:rPr>
          <w:color w:val="052635"/>
        </w:rPr>
        <w:t xml:space="preserve"> и заготовленной древесиной, в местах с подсохшей</w:t>
      </w:r>
      <w:proofErr w:type="gramEnd"/>
      <w:r>
        <w:rPr>
          <w:color w:val="052635"/>
        </w:rPr>
        <w:t xml:space="preserve"> травой, а так же под </w:t>
      </w:r>
      <w:proofErr w:type="spellStart"/>
      <w:proofErr w:type="gramStart"/>
      <w:r>
        <w:rPr>
          <w:color w:val="052635"/>
        </w:rPr>
        <w:t>кро-нами</w:t>
      </w:r>
      <w:proofErr w:type="spellEnd"/>
      <w:proofErr w:type="gramEnd"/>
      <w:r>
        <w:rPr>
          <w:color w:val="052635"/>
        </w:rPr>
        <w:t xml:space="preserve"> деревьев. В остальных местах разведении костров допускается на площадках, окаймлённых минерализованной (то есть очищенной до минерального слоя почвы) полосой не менее </w:t>
      </w:r>
      <w:smartTag w:uri="urn:schemas-microsoft-com:office:smarttags" w:element="metricconverter">
        <w:smartTagPr>
          <w:attr w:name="ProductID" w:val="0,5 метра"/>
        </w:smartTagPr>
        <w:r>
          <w:rPr>
            <w:color w:val="052635"/>
          </w:rPr>
          <w:t>0,5 метра</w:t>
        </w:r>
      </w:smartTag>
      <w:r>
        <w:rPr>
          <w:color w:val="052635"/>
        </w:rPr>
        <w:t>. По истечении надобности костёр должен быть тщательно засыпан землёй или залит водой до полного прекращения тления. </w:t>
      </w:r>
    </w:p>
    <w:p w:rsidR="000809EB" w:rsidRDefault="000809EB" w:rsidP="000809EB">
      <w:pPr>
        <w:pStyle w:val="a3"/>
        <w:jc w:val="both"/>
        <w:rPr>
          <w:color w:val="052635"/>
        </w:rPr>
      </w:pPr>
      <w:r>
        <w:rPr>
          <w:color w:val="052635"/>
        </w:rPr>
        <w:t xml:space="preserve">Предприятиям, организациям, учреждениям, другим юридическим лицам и гражданам запрещается выжигание травы на лесных полянах, прогалинах, лугах и стерни на полях (в том числе проведение сельскохозяйственных палов) на землях лесного фонда и на земельных участках, непосредственно примыкающих к лесам, а также защитным </w:t>
      </w:r>
      <w:proofErr w:type="spellStart"/>
      <w:proofErr w:type="gramStart"/>
      <w:r>
        <w:rPr>
          <w:color w:val="052635"/>
        </w:rPr>
        <w:t>озеле-нительным</w:t>
      </w:r>
      <w:proofErr w:type="spellEnd"/>
      <w:proofErr w:type="gramEnd"/>
      <w:r>
        <w:rPr>
          <w:color w:val="052635"/>
        </w:rPr>
        <w:t xml:space="preserve"> лесонасаждениям. </w:t>
      </w:r>
    </w:p>
    <w:p w:rsidR="000809EB" w:rsidRDefault="000809EB" w:rsidP="000809EB">
      <w:pPr>
        <w:pStyle w:val="a3"/>
        <w:jc w:val="both"/>
        <w:rPr>
          <w:color w:val="052635"/>
        </w:rPr>
      </w:pPr>
      <w:r>
        <w:rPr>
          <w:color w:val="052635"/>
        </w:rPr>
        <w:t xml:space="preserve">Причиной возгорания в лесах является не только не затушенный костёр, небрежно брошенный тлеющий окурок или спичка, но и осколки стеклянной посуды, которые «срабатывают» как линзы, концентрируя солнечные лучи. </w:t>
      </w:r>
    </w:p>
    <w:p w:rsidR="000809EB" w:rsidRDefault="000809EB" w:rsidP="000809EB">
      <w:pPr>
        <w:pStyle w:val="a3"/>
        <w:jc w:val="both"/>
        <w:rPr>
          <w:color w:val="052635"/>
        </w:rPr>
      </w:pPr>
      <w:r>
        <w:rPr>
          <w:color w:val="052635"/>
        </w:rPr>
        <w:t xml:space="preserve">Лесной пожар легче потушить </w:t>
      </w:r>
      <w:proofErr w:type="gramStart"/>
      <w:r>
        <w:rPr>
          <w:color w:val="052635"/>
        </w:rPr>
        <w:t>в первые</w:t>
      </w:r>
      <w:proofErr w:type="gramEnd"/>
      <w:r>
        <w:rPr>
          <w:color w:val="052635"/>
        </w:rPr>
        <w:t xml:space="preserve"> минуты его возникновения. Если время упущено на тушение потребуется привлечение большого количества спецтехники и людей. Лесные пожары разделяются </w:t>
      </w:r>
      <w:proofErr w:type="gramStart"/>
      <w:r>
        <w:rPr>
          <w:color w:val="052635"/>
        </w:rPr>
        <w:t>на</w:t>
      </w:r>
      <w:proofErr w:type="gramEnd"/>
      <w:r>
        <w:rPr>
          <w:color w:val="052635"/>
        </w:rPr>
        <w:t xml:space="preserve"> низовой и верховой. При низовом пожаре, огонь высотой до </w:t>
      </w:r>
      <w:smartTag w:uri="urn:schemas-microsoft-com:office:smarttags" w:element="metricconverter">
        <w:smartTagPr>
          <w:attr w:name="ProductID" w:val="1 метра"/>
        </w:smartTagPr>
        <w:r>
          <w:rPr>
            <w:color w:val="052635"/>
          </w:rPr>
          <w:t>1 метра</w:t>
        </w:r>
      </w:smartTag>
      <w:r>
        <w:rPr>
          <w:color w:val="052635"/>
        </w:rPr>
        <w:t>, движется со скоростью 1 км/час. Затушить небольшой низовой огонь (горящая трава, мелкий кустарник) можно пучком веток из лиственных пород, для этого надо наклонно бить ветвями по кромке огня с внешней стороны от пожара, несколько прижимая их к кромке и сметая огонь внутри пламени. Так же, приостановить распространение огня, можно засыпая кромку пожара землёй. </w:t>
      </w:r>
    </w:p>
    <w:p w:rsidR="000809EB" w:rsidRDefault="000809EB" w:rsidP="000809EB">
      <w:pPr>
        <w:pStyle w:val="a3"/>
        <w:jc w:val="both"/>
        <w:rPr>
          <w:color w:val="052635"/>
        </w:rPr>
      </w:pPr>
      <w:r>
        <w:rPr>
          <w:color w:val="052635"/>
        </w:rPr>
        <w:t xml:space="preserve">Значительно опаснее верховые пожары, когда огонь переходит на кроны деревьев. С таким пожаром самостоятельно справиться не удастся. </w:t>
      </w:r>
    </w:p>
    <w:p w:rsidR="000809EB" w:rsidRDefault="000809EB" w:rsidP="000809EB">
      <w:pPr>
        <w:pStyle w:val="a3"/>
        <w:jc w:val="both"/>
        <w:rPr>
          <w:color w:val="052635"/>
        </w:rPr>
      </w:pPr>
      <w:r>
        <w:rPr>
          <w:color w:val="052635"/>
        </w:rPr>
        <w:t>При обнаружении любого возгорания необходимо сообщить об этом в пожарную охрану или лесничество, указав точные координаты и возможные пути подъезда. </w:t>
      </w:r>
    </w:p>
    <w:p w:rsidR="000809EB" w:rsidRDefault="000809EB" w:rsidP="000809EB">
      <w:pPr>
        <w:pStyle w:val="a3"/>
        <w:jc w:val="both"/>
        <w:rPr>
          <w:color w:val="052635"/>
        </w:rPr>
      </w:pPr>
      <w:r>
        <w:rPr>
          <w:color w:val="052635"/>
        </w:rPr>
        <w:t xml:space="preserve">Давайте попытаемся сохранить природу для потомков и уберечь наши леса от </w:t>
      </w:r>
      <w:proofErr w:type="gramStart"/>
      <w:r>
        <w:rPr>
          <w:color w:val="052635"/>
        </w:rPr>
        <w:t>пожаров</w:t>
      </w:r>
      <w:proofErr w:type="gramEnd"/>
      <w:r>
        <w:rPr>
          <w:color w:val="052635"/>
        </w:rPr>
        <w:t xml:space="preserve"> возникающих по вине людей.  </w:t>
      </w:r>
    </w:p>
    <w:p w:rsidR="000809EB" w:rsidRDefault="000809EB" w:rsidP="000809EB">
      <w:pPr>
        <w:spacing w:before="100" w:beforeAutospacing="1" w:after="100" w:afterAutospacing="1"/>
        <w:ind w:left="1260"/>
        <w:jc w:val="both"/>
        <w:rPr>
          <w:color w:val="052635"/>
        </w:rPr>
      </w:pPr>
      <w:r>
        <w:rPr>
          <w:color w:val="052635"/>
        </w:rPr>
        <w:t xml:space="preserve"> </w:t>
      </w:r>
    </w:p>
    <w:p w:rsidR="000809EB" w:rsidRDefault="000809EB" w:rsidP="000809EB">
      <w:pPr>
        <w:spacing w:before="100" w:beforeAutospacing="1" w:after="100" w:afterAutospacing="1"/>
        <w:ind w:left="1260"/>
        <w:jc w:val="both"/>
        <w:rPr>
          <w:color w:val="052635"/>
        </w:rPr>
      </w:pPr>
    </w:p>
    <w:p w:rsidR="000809EB" w:rsidRDefault="000809EB" w:rsidP="000809EB">
      <w:pPr>
        <w:spacing w:before="100" w:beforeAutospacing="1" w:after="100" w:afterAutospacing="1"/>
        <w:ind w:left="1260"/>
        <w:jc w:val="both"/>
        <w:rPr>
          <w:color w:val="052635"/>
        </w:rPr>
      </w:pPr>
    </w:p>
    <w:p w:rsidR="000809EB" w:rsidRDefault="000809EB" w:rsidP="000809EB">
      <w:pPr>
        <w:pStyle w:val="a3"/>
        <w:jc w:val="both"/>
        <w:rPr>
          <w:color w:val="052635"/>
          <w:u w:val="single"/>
        </w:rPr>
      </w:pPr>
      <w:r>
        <w:rPr>
          <w:color w:val="052635"/>
          <w:u w:val="single"/>
        </w:rPr>
        <w:t>1.3 памятка на случай обнаружения подозрительного предмета</w:t>
      </w:r>
    </w:p>
    <w:p w:rsidR="000809EB" w:rsidRDefault="000809EB" w:rsidP="000809EB">
      <w:pPr>
        <w:numPr>
          <w:ilvl w:val="1"/>
          <w:numId w:val="3"/>
        </w:numPr>
        <w:spacing w:before="100" w:beforeAutospacing="1" w:after="100" w:afterAutospacing="1"/>
        <w:jc w:val="both"/>
        <w:rPr>
          <w:color w:val="052635"/>
        </w:rPr>
      </w:pPr>
      <w:r>
        <w:rPr>
          <w:color w:val="052635"/>
        </w:rPr>
        <w:t xml:space="preserve">Необходимо помнить, что во всех случаях появившаяся угроза взрыва должна восприниматься как реальная до полной ликвидации таковой. </w:t>
      </w:r>
    </w:p>
    <w:p w:rsidR="000809EB" w:rsidRDefault="000809EB" w:rsidP="000809EB">
      <w:pPr>
        <w:numPr>
          <w:ilvl w:val="1"/>
          <w:numId w:val="3"/>
        </w:numPr>
        <w:spacing w:before="100" w:beforeAutospacing="1" w:after="100" w:afterAutospacing="1"/>
        <w:jc w:val="both"/>
        <w:rPr>
          <w:color w:val="052635"/>
        </w:rPr>
      </w:pPr>
      <w:proofErr w:type="gramStart"/>
      <w:r>
        <w:rPr>
          <w:color w:val="052635"/>
        </w:rPr>
        <w:t xml:space="preserve">В случае обнаружения взрывного устройства или предмета, похожего на взрывное устройство, необходимо выполнить следующие рекомендации: обеспечить эвакуацию людей из опасной зоны; обеспечить оцепление опасной зоны; сообщить о происшествии в дежурную часть ОП № 9 по </w:t>
      </w:r>
      <w:proofErr w:type="spellStart"/>
      <w:r>
        <w:rPr>
          <w:color w:val="052635"/>
        </w:rPr>
        <w:t>Параньгинскому</w:t>
      </w:r>
      <w:proofErr w:type="spellEnd"/>
      <w:r>
        <w:rPr>
          <w:color w:val="052635"/>
        </w:rPr>
        <w:t xml:space="preserve"> району (тел. 02, 8(83639)4-11-02) До принятия решения о полной взрывоопасности обнаруженного предмета специалистами все найденные бесхозные предметы считаются взрывоопасными! </w:t>
      </w:r>
      <w:proofErr w:type="gramEnd"/>
    </w:p>
    <w:p w:rsidR="000809EB" w:rsidRDefault="000809EB" w:rsidP="000809EB">
      <w:pPr>
        <w:numPr>
          <w:ilvl w:val="1"/>
          <w:numId w:val="3"/>
        </w:numPr>
        <w:spacing w:before="100" w:beforeAutospacing="1" w:after="100" w:afterAutospacing="1"/>
        <w:jc w:val="both"/>
        <w:rPr>
          <w:color w:val="052635"/>
        </w:rPr>
      </w:pPr>
      <w:r>
        <w:rPr>
          <w:color w:val="052635"/>
        </w:rPr>
        <w:t xml:space="preserve">Категорически запрещается самостоятельно вскрывать и осматривать подозрительные предметы. До прибытия специалистов по осмотру места происшествия, связанных с применением взрывчатых веществ, никаких действий с обнаруженным предметом не предпринимать. </w:t>
      </w:r>
      <w:proofErr w:type="gramStart"/>
      <w:r>
        <w:rPr>
          <w:color w:val="052635"/>
        </w:rPr>
        <w:t>Основными признаками взрывоопасного предмета является: наличие у предметов характерного вида штатных боеприпасов, сигнальных, осветительных, учебно-имитационных средств, пиротехнических средств или их элементов: наличие у обнаруженных предметов самодельных доработок и элементов, не соответствующих их прямому назначению или конструкции (антенн, проводов и т.д.); наличие звука работающего часового механизма; наличие связей предмета с объектами окружающей обстановки в виде растяжек;</w:t>
      </w:r>
      <w:proofErr w:type="gramEnd"/>
      <w:r>
        <w:rPr>
          <w:color w:val="052635"/>
        </w:rPr>
        <w:t xml:space="preserve"> </w:t>
      </w:r>
      <w:proofErr w:type="gramStart"/>
      <w:r>
        <w:rPr>
          <w:color w:val="052635"/>
        </w:rPr>
        <w:t xml:space="preserve">резкий запах горюче-смазочных материалов или растворителей, исходящего дыма (что может быть связано с разложением химических элементов); необычно большая масса предмета (например, коробки из-под конфет, банки из-под кофе, книги, блокноты); наличие наклеек с надписями на поверхности крышек коробок (например, «бомба», «тротил», «взрыв», «заминировано» и т.п.).  </w:t>
      </w:r>
      <w:proofErr w:type="gramEnd"/>
    </w:p>
    <w:p w:rsidR="000809EB" w:rsidRDefault="000809EB" w:rsidP="000809EB">
      <w:pPr>
        <w:jc w:val="both"/>
      </w:pPr>
    </w:p>
    <w:p w:rsidR="008D720C" w:rsidRDefault="008D720C"/>
    <w:sectPr w:rsidR="008D720C" w:rsidSect="008D7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A6B"/>
    <w:multiLevelType w:val="multilevel"/>
    <w:tmpl w:val="030E7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6F01CC"/>
    <w:multiLevelType w:val="multilevel"/>
    <w:tmpl w:val="5232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AF6331"/>
    <w:multiLevelType w:val="multilevel"/>
    <w:tmpl w:val="2430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809EB"/>
    <w:rsid w:val="000809EB"/>
    <w:rsid w:val="008D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09EB"/>
    <w:pPr>
      <w:spacing w:before="100" w:beforeAutospacing="1" w:after="100" w:afterAutospacing="1"/>
    </w:pPr>
  </w:style>
  <w:style w:type="character" w:styleId="a4">
    <w:name w:val="Strong"/>
    <w:basedOn w:val="a0"/>
    <w:qFormat/>
    <w:rsid w:val="000809EB"/>
    <w:rPr>
      <w:b/>
      <w:bCs/>
    </w:rPr>
  </w:style>
</w:styles>
</file>

<file path=word/webSettings.xml><?xml version="1.0" encoding="utf-8"?>
<w:webSettings xmlns:r="http://schemas.openxmlformats.org/officeDocument/2006/relationships" xmlns:w="http://schemas.openxmlformats.org/wordprocessingml/2006/main">
  <w:divs>
    <w:div w:id="14545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00B1BEB999D0042B39C7F0B77DB06E3" ma:contentTypeVersion="1" ma:contentTypeDescription="Создание документа." ma:contentTypeScope="" ma:versionID="6622ccdd6060de90c7995457fe741e3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XXJ7TYMEEKJ2-2052016658-2</_dlc_DocId>
    <_dlc_DocIdUrl xmlns="57504d04-691e-4fc4-8f09-4f19fdbe90f6">
      <Url>https://vip.gov.mari.ru/paranga/_layouts/DocIdRedir.aspx?ID=XXJ7TYMEEKJ2-2052016658-2</Url>
      <Description>XXJ7TYMEEKJ2-2052016658-2</Description>
    </_dlc_DocIdUrl>
  </documentManagement>
</p:properties>
</file>

<file path=customXml/itemProps1.xml><?xml version="1.0" encoding="utf-8"?>
<ds:datastoreItem xmlns:ds="http://schemas.openxmlformats.org/officeDocument/2006/customXml" ds:itemID="{AC28A85C-9DF1-423C-92F4-D73F5A568381}"/>
</file>

<file path=customXml/itemProps2.xml><?xml version="1.0" encoding="utf-8"?>
<ds:datastoreItem xmlns:ds="http://schemas.openxmlformats.org/officeDocument/2006/customXml" ds:itemID="{A37328FF-2F10-4008-9C3F-9EC8162DF17B}"/>
</file>

<file path=customXml/itemProps3.xml><?xml version="1.0" encoding="utf-8"?>
<ds:datastoreItem xmlns:ds="http://schemas.openxmlformats.org/officeDocument/2006/customXml" ds:itemID="{65B819F2-8571-42A8-B01B-3DF4B5C406A7}"/>
</file>

<file path=customXml/itemProps4.xml><?xml version="1.0" encoding="utf-8"?>
<ds:datastoreItem xmlns:ds="http://schemas.openxmlformats.org/officeDocument/2006/customXml" ds:itemID="{2BFE3FCF-1EDF-4557-94B3-42300F3F7392}"/>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Company>DG Win&amp;Soft</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Приемы и способы защиты</dc:title>
  <dc:subject/>
  <dc:creator>алексей</dc:creator>
  <cp:keywords/>
  <dc:description/>
  <cp:lastModifiedBy>алексей</cp:lastModifiedBy>
  <cp:revision>2</cp:revision>
  <dcterms:created xsi:type="dcterms:W3CDTF">2014-04-13T11:56:00Z</dcterms:created>
  <dcterms:modified xsi:type="dcterms:W3CDTF">2014-04-13T11:57:00Z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0x010100000B1BEB999D0042B39C7F0B77DB06E3</vt:lpwstr>
  </property>
  <property fmtid="{D5CDD505-2E9C-101B-9397-08002B2CF9AE}" pid="3" name="_dlc_DocIdItemGuid">
    <vt:lpwstr>93138403-72d6-408d-95c1-e041d541c452</vt:lpwstr>
  </property>
</Properties>
</file>