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extBody"/>
      </w:pPr>
      <w:r>
        <w:rPr>
          <w:rFonts w:ascii="Times New Roman Cyr" w:hAnsi="Times New Roman Cyr" w:eastAsia="Times New Roman Cyr" w:cs="Times New Roman Cyr"/>
          <w:b w:val="1"/>
          <w:bCs w:val="1"/>
        </w:rPr>
        <w:t xml:space="preserve">4.1 Карточка ОМСУ (2019 фин поддержка)</w:t>
      </w:r>
    </w:p>
    <w:tbl>
      <w:tblGrid>
        <w:gridCol w:w="4800" w:type="dxa"/>
        <w:gridCol w:w="2620" w:type="dxa"/>
        <w:gridCol w:w="2785" w:type="dxa"/>
      </w:tblGrid>
      <w:tblPr>
        <w:tblW w:w="5000" w:type="pct"/>
        <w:tblInd w:w="0" w:type="dxa"/>
        <w:tblLayout w:type="autofit"/>
        <w:tblCellMar>
          <w:top w:w="28" w:type="dxa"/>
          <w:left w:w="28" w:type="dxa"/>
          <w:right w:w="28" w:type="dxa"/>
          <w:bottom w:w="28" w:type="dxa"/>
        </w:tblCellMar>
        <w:tblBorders>
          <w:top w:val="single" w:sz="1"/>
          <w:left w:val="single" w:sz="1"/>
          <w:right w:val="single" w:sz="1"/>
          <w:bottom w:val="single" w:sz="1"/>
          <w:insideH w:val="single" w:sz="1"/>
          <w:insideV w:val="single" w:sz="1"/>
        </w:tblBorders>
      </w:tblPr>
      <w:tr>
        <w:trPr/>
        <w:tc>
          <w:tcPr>
            <w:tcW w:w="7420" w:type="dxa"/>
            <w:vAlign w:val="center"/>
            <w:shd w:val="clear" w:fill="auto"/>
            <w:gridSpan w:val="2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  <w:b w:val="1"/>
                <w:bCs w:val="1"/>
              </w:rPr>
              <w:t xml:space="preserve">Наименование субъекта Российской Федерации </w:t>
            </w:r>
          </w:p>
        </w:tc>
        <w:tc>
          <w:tcPr>
            <w:tcW w:w="2785" w:type="dxa"/>
            <w:vAlign w:val="center"/>
            <w:shd w:val="clear" w:fill="auto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</w:rPr>
              <w:t xml:space="preserve">Республика Марий Эл</w:t>
            </w:r>
          </w:p>
        </w:tc>
      </w:tr>
      <w:tr>
        <w:trPr/>
        <w:tc>
          <w:tcPr>
            <w:tcW w:w="7420" w:type="dxa"/>
            <w:vAlign w:val="center"/>
            <w:shd w:val="clear" w:fill="auto"/>
            <w:gridSpan w:val="2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  <w:b w:val="1"/>
                <w:bCs w:val="1"/>
              </w:rPr>
              <w:t xml:space="preserve">Наименование муниципального образования</w:t>
            </w:r>
          </w:p>
        </w:tc>
        <w:tc>
          <w:tcPr>
            <w:tcW w:w="2785" w:type="dxa"/>
            <w:vAlign w:val="center"/>
            <w:shd w:val="clear" w:fill="auto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</w:rPr>
              <w:t xml:space="preserve">Хлебниковское</w:t>
            </w:r>
          </w:p>
        </w:tc>
      </w:tr>
      <w:tr>
        <w:trPr/>
        <w:tc>
          <w:tcPr>
            <w:tcW w:w="7420" w:type="dxa"/>
            <w:vAlign w:val="center"/>
            <w:shd w:val="clear" w:fill="auto"/>
            <w:gridSpan w:val="2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  <w:b w:val="1"/>
                <w:bCs w:val="1"/>
              </w:rPr>
              <w:t xml:space="preserve">Орган местного самоуправления </w:t>
            </w:r>
          </w:p>
        </w:tc>
        <w:tc>
          <w:tcPr>
            <w:tcW w:w="2785" w:type="dxa"/>
            <w:vAlign w:val="center"/>
            <w:shd w:val="clear" w:fill="auto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</w:rPr>
              <w:t xml:space="preserve">Хлебниковская сельская администрация Мари-Турекского муниципального района Республики Марий Эл</w:t>
            </w:r>
          </w:p>
        </w:tc>
      </w:tr>
      <w:tr>
        <w:trPr/>
        <w:tc>
          <w:tcPr>
            <w:tcW w:w="7420" w:type="dxa"/>
            <w:vAlign w:val="center"/>
            <w:shd w:val="clear" w:fill="auto"/>
            <w:gridSpan w:val="2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  <w:b w:val="1"/>
                <w:bCs w:val="1"/>
              </w:rPr>
              <w:t xml:space="preserve">Идентификационный номер налогоплательщика (ИНН) органа местного самоуправления</w:t>
            </w:r>
          </w:p>
        </w:tc>
        <w:tc>
          <w:tcPr>
            <w:tcW w:w="2785" w:type="dxa"/>
            <w:vAlign w:val="center"/>
            <w:shd w:val="clear" w:fill="auto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</w:rPr>
              <w:t xml:space="preserve">1206004480</w:t>
            </w:r>
          </w:p>
        </w:tc>
      </w:tr>
      <w:tr>
        <w:trPr/>
        <w:tc>
          <w:tcPr>
            <w:tcW w:w="7420" w:type="dxa"/>
            <w:vAlign w:val="center"/>
            <w:shd w:val="clear" w:fill="auto"/>
            <w:gridSpan w:val="2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  <w:b w:val="1"/>
                <w:bCs w:val="1"/>
              </w:rPr>
              <w:t xml:space="preserve">Официальный сайт органа местного самоуправления в информационно-телекоммуникационной сети «Интернет»</w:t>
            </w:r>
          </w:p>
        </w:tc>
        <w:tc>
          <w:tcPr>
            <w:tcW w:w="2785" w:type="dxa"/>
            <w:vAlign w:val="center"/>
            <w:shd w:val="clear" w:fill="auto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</w:rPr>
              <w:t xml:space="preserve">http://mari-el.gov.ru/mturek/sp_hlebnikovo</w:t>
            </w:r>
          </w:p>
        </w:tc>
      </w:tr>
      <w:tr>
        <w:trPr/>
        <w:tc>
          <w:tcPr>
            <w:tcW w:w="4800" w:type="dxa"/>
            <w:vAlign w:val="center"/>
            <w:shd w:val="clear" w:fill="auto"/>
            <w:vMerge w:val="restart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  <w:b w:val="1"/>
                <w:bCs w:val="1"/>
              </w:rPr>
              <w:t xml:space="preserve">Ответственный сотрудник в органе местного самоуправления</w:t>
            </w:r>
          </w:p>
        </w:tc>
        <w:tc>
          <w:tcPr>
            <w:tcW w:w="2620" w:type="dxa"/>
            <w:vAlign w:val="center"/>
            <w:shd w:val="clear" w:fill="auto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  <w:b w:val="1"/>
                <w:bCs w:val="1"/>
              </w:rPr>
              <w:t xml:space="preserve">Ф. И. О. (отчество - при наличии)</w:t>
            </w:r>
          </w:p>
        </w:tc>
        <w:tc>
          <w:tcPr>
            <w:tcW w:w="2785" w:type="dxa"/>
            <w:vAlign w:val="center"/>
            <w:shd w:val="clear" w:fill="auto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</w:rPr>
              <w:t xml:space="preserve">Трушкова Нина Ивановна</w:t>
            </w:r>
          </w:p>
        </w:tc>
      </w:tr>
      <w:tr>
        <w:trPr/>
        <w:tc>
          <w:tcPr>
            <w:tcW w:w="4800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2620" w:type="dxa"/>
            <w:vAlign w:val="center"/>
            <w:shd w:val="clear" w:fill="auto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  <w:b w:val="1"/>
                <w:bCs w:val="1"/>
              </w:rPr>
              <w:t xml:space="preserve">Рабочий телефон</w:t>
            </w:r>
          </w:p>
        </w:tc>
        <w:tc>
          <w:tcPr>
            <w:tcW w:w="2785" w:type="dxa"/>
            <w:vAlign w:val="center"/>
            <w:shd w:val="clear" w:fill="auto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</w:rPr>
              <w:t xml:space="preserve">8-(836)-349-13-40</w:t>
            </w:r>
          </w:p>
        </w:tc>
      </w:tr>
      <w:tr>
        <w:trPr/>
        <w:tc>
          <w:tcPr>
            <w:tcW w:w="4800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2620" w:type="dxa"/>
            <w:vAlign w:val="center"/>
            <w:shd w:val="clear" w:fill="auto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  <w:b w:val="1"/>
                <w:bCs w:val="1"/>
              </w:rPr>
              <w:t xml:space="preserve">Электронная почта</w:t>
            </w:r>
          </w:p>
        </w:tc>
        <w:tc>
          <w:tcPr>
            <w:tcW w:w="2785" w:type="dxa"/>
            <w:vAlign w:val="center"/>
            <w:shd w:val="clear" w:fill="auto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</w:rPr>
              <w:t xml:space="preserve">adm_hlebnikovo12@mail.ru</w:t>
            </w:r>
          </w:p>
        </w:tc>
      </w:tr>
      <w:tr>
        <w:trPr/>
        <w:tc>
          <w:tcPr>
            <w:tcW w:w="7420" w:type="dxa"/>
            <w:vAlign w:val="center"/>
            <w:shd w:val="clear" w:fill="auto"/>
            <w:gridSpan w:val="2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  <w:b w:val="1"/>
                <w:bCs w:val="1"/>
              </w:rPr>
              <w:t xml:space="preserve">В отчетном периоде органом местного самоуправления муниципального района (городского округа), а также органами местного самоуправления внутригородских районов, городских и сельских поселений, входящих в состав соответствующего муниципального района (городского округа), оказывалась финансовая поддержка субъектам малого и среднего предпринимательства (далее – субъект МСП), консультационная поддержка субъектам МСП, поддержка субъектам МСП в области инноваций и промышленного производства, в области ремесленной деятельности, поддержка субъектам МСП, осуществляющим внешнеэкономическую и (или) сельскохозяйственную деятельность*</w:t>
            </w:r>
          </w:p>
        </w:tc>
        <w:tc>
          <w:tcPr>
            <w:tcW w:w="2785" w:type="dxa"/>
            <w:vAlign w:val="center"/>
            <w:shd w:val="clear" w:fill="auto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</w:rPr>
              <w:t xml:space="preserve">нет</w:t>
            </w:r>
          </w:p>
        </w:tc>
      </w:tr>
    </w:tbl>
    <w:p>
      <w:pPr>
        <w:pStyle w:val="TextBody"/>
      </w:pPr>
    </w:p>
    <w:p>
      <w:pPr>
        <w:pStyle w:val="TextBody"/>
      </w:pPr>
      <w:r>
        <w:rPr>
          <w:rFonts w:ascii="Times New Roman Cyr" w:hAnsi="Times New Roman Cyr" w:eastAsia="Times New Roman Cyr" w:cs="Times New Roman Cyr"/>
          <w:b w:val="1"/>
          <w:bCs w:val="1"/>
        </w:rPr>
        <w:t xml:space="preserve">Раздел 1. Сведения о субъектах МСП – получателях поддержки, оказанной органами местного самоуправления</w:t>
      </w:r>
    </w:p>
    <w:tbl>
      <w:tblGrid>
        <w:gridCol w:w="845" w:type="dxa"/>
        <w:gridCol w:w="1640" w:type="dxa"/>
        <w:gridCol w:w="1385" w:type="dxa"/>
        <w:gridCol w:w="2015" w:type="dxa"/>
        <w:gridCol w:w="1385" w:type="dxa"/>
        <w:gridCol w:w="920" w:type="dxa"/>
        <w:gridCol w:w="1685" w:type="dxa"/>
        <w:gridCol w:w="1445" w:type="dxa"/>
        <w:gridCol w:w="1175" w:type="dxa"/>
        <w:gridCol w:w="2720" w:type="dxa"/>
        <w:gridCol w:w="2465" w:type="dxa"/>
        <w:gridCol w:w="2330" w:type="dxa"/>
        <w:gridCol w:w="2030" w:type="dxa"/>
        <w:gridCol w:w="1640" w:type="dxa"/>
        <w:gridCol w:w="2330" w:type="dxa"/>
        <w:gridCol w:w="1625" w:type="dxa"/>
        <w:gridCol w:w="1475" w:type="dxa"/>
        <w:gridCol w:w="1460" w:type="dxa"/>
      </w:tblGrid>
      <w:tblPr>
        <w:tblW w:w="5000" w:type="pct"/>
        <w:tblInd w:w="0" w:type="dxa"/>
        <w:tblLayout w:type="autofit"/>
        <w:tblCellMar>
          <w:top w:w="28" w:type="dxa"/>
          <w:left w:w="28" w:type="dxa"/>
          <w:right w:w="28" w:type="dxa"/>
          <w:bottom w:w="28" w:type="dxa"/>
        </w:tblCellMar>
        <w:tblBorders>
          <w:top w:val="single" w:sz="1"/>
          <w:left w:val="single" w:sz="1"/>
          <w:right w:val="single" w:sz="1"/>
          <w:bottom w:val="single" w:sz="1"/>
          <w:insideH w:val="single" w:sz="1"/>
          <w:insideV w:val="single" w:sz="1"/>
        </w:tblBorders>
      </w:tblPr>
      <w:tr>
        <w:trPr>
          <w:tblHeader w:val="1"/>
        </w:trPr>
        <w:tc>
          <w:tcPr>
            <w:tcW w:w="845" w:type="dxa"/>
            <w:vAlign w:val="center"/>
            <w:shd w:val="clear" w:fill="auto"/>
            <w:vMerge w:val="restart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</w:rPr>
              <w:t xml:space="preserve">п/п</w:t>
            </w:r>
          </w:p>
        </w:tc>
        <w:tc>
          <w:tcPr>
            <w:tcW w:w="1640" w:type="dxa"/>
            <w:vAlign w:val="center"/>
            <w:shd w:val="clear" w:fill="auto"/>
            <w:vMerge w:val="restart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ИНН субъекта МСП – получателя поддержки</w:t>
            </w:r>
          </w:p>
        </w:tc>
        <w:tc>
          <w:tcPr>
            <w:tcW w:w="1385" w:type="dxa"/>
            <w:vAlign w:val="center"/>
            <w:shd w:val="clear" w:fill="auto"/>
            <w:vMerge w:val="restart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Источник поддержки (МЭР* / МСХ** / иное)</w:t>
            </w:r>
          </w:p>
        </w:tc>
        <w:tc>
          <w:tcPr>
            <w:tcW w:w="2015" w:type="dxa"/>
            <w:vAlign w:val="center"/>
            <w:shd w:val="clear" w:fill="auto"/>
            <w:vMerge w:val="restart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Наименование мероприятия государственной программы (подпрограммы) Российской Федерации (муниципальной программы (подпрограммы) (заполняется только в случае, если источником поддержки является подпрограмма 2)</w:t>
            </w:r>
          </w:p>
        </w:tc>
        <w:tc>
          <w:tcPr>
            <w:tcW w:w="1385" w:type="dxa"/>
            <w:vAlign w:val="center"/>
            <w:shd w:val="clear" w:fill="auto"/>
            <w:vMerge w:val="restart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Вид поддержки</w:t>
            </w:r>
          </w:p>
        </w:tc>
        <w:tc>
          <w:tcPr>
            <w:tcW w:w="5225" w:type="dxa"/>
            <w:vAlign w:val="center"/>
            <w:shd w:val="clear" w:fill="auto"/>
            <w:gridSpan w:val="4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Объем расходов, произведенных в целях исполнения расходных обязательств, тыс. рублей</w:t>
            </w:r>
          </w:p>
        </w:tc>
        <w:tc>
          <w:tcPr>
            <w:tcW w:w="2720" w:type="dxa"/>
            <w:vAlign w:val="center"/>
            <w:shd w:val="clear" w:fill="auto"/>
            <w:vMerge w:val="restart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Принадлежность к отдельным группам получателей поддержки (зарегистрированные безработные / молодые семьи, имеющие детей / женщины, имеющие детей в возрасте до 7 лет / лица пенсионного возраста / работники, находящиеся под угрозой массового увольнения / жители монопрофильных муниципальных образований / военнослужащие, уволенные в запас / субъекты молодежного предпринимательства (до 30 лет) / инвалиды / предприниматели, осуществляющие внешнеэкономическую деятельность)</w:t>
            </w:r>
          </w:p>
        </w:tc>
        <w:tc>
          <w:tcPr>
            <w:tcW w:w="15355" w:type="dxa"/>
            <w:vAlign w:val="center"/>
            <w:shd w:val="clear" w:fill="auto"/>
            <w:gridSpan w:val="8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Показатели результативности использования субсидии федерального бюджета, предусмотренные в рамках реализации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</w:t>
            </w:r>
          </w:p>
        </w:tc>
      </w:tr>
      <w:tr>
        <w:trPr>
          <w:tblHeader w:val="1"/>
        </w:trPr>
        <w:tc>
          <w:tcPr>
            <w:tcW w:w="845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1640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1385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2015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1385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920" w:type="dxa"/>
            <w:vAlign w:val="center"/>
            <w:shd w:val="clear" w:fill="auto"/>
            <w:vMerge w:val="restart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общий объем</w:t>
            </w:r>
          </w:p>
        </w:tc>
        <w:tc>
          <w:tcPr>
            <w:tcW w:w="4305" w:type="dxa"/>
            <w:vAlign w:val="center"/>
            <w:shd w:val="clear" w:fill="auto"/>
            <w:gridSpan w:val="3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в том числе объем исполненных расходных обязательств, исполненных за счет бюджетных ассигнований:</w:t>
            </w:r>
          </w:p>
        </w:tc>
        <w:tc>
          <w:tcPr>
            <w:tcW w:w="2720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2465" w:type="dxa"/>
            <w:vAlign w:val="center"/>
            <w:shd w:val="clear" w:fill="auto"/>
            <w:vMerge w:val="restart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Количество вновь созданных рабочих мест (включая вновь зарегистрированных индивидуальных предпринимателей) за отчетный период, единиц</w:t>
            </w:r>
          </w:p>
        </w:tc>
        <w:tc>
          <w:tcPr>
            <w:tcW w:w="2330" w:type="dxa"/>
            <w:vAlign w:val="center"/>
            <w:shd w:val="clear" w:fill="auto"/>
            <w:vMerge w:val="restart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Количество сохраненных рабочих мест (включая индивидуальных предпринимателей), единиц</w:t>
            </w:r>
          </w:p>
        </w:tc>
        <w:tc>
          <w:tcPr>
            <w:tcW w:w="2030" w:type="dxa"/>
            <w:vAlign w:val="center"/>
            <w:shd w:val="clear" w:fill="auto"/>
            <w:vMerge w:val="restart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Прирост среднесписочной численности работников (без внешних совместителей), занятых у субъекта МСП, процентов</w:t>
            </w:r>
          </w:p>
        </w:tc>
        <w:tc>
          <w:tcPr>
            <w:tcW w:w="1640" w:type="dxa"/>
            <w:vAlign w:val="center"/>
            <w:shd w:val="clear" w:fill="auto"/>
            <w:vMerge w:val="restart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Увеличение оборота субъектов МСП в процентном соотношении к показателю за предыдущий период в постоянных ценах 2014 года, процентов</w:t>
            </w:r>
          </w:p>
        </w:tc>
        <w:tc>
          <w:tcPr>
            <w:tcW w:w="2330" w:type="dxa"/>
            <w:vAlign w:val="center"/>
            <w:shd w:val="clear" w:fill="auto"/>
            <w:vMerge w:val="restart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Доля обрабатывающей промышленности в обороте субъектов МСП (без учета индивидуальных предпринимателей), процентов</w:t>
            </w:r>
          </w:p>
        </w:tc>
        <w:tc>
          <w:tcPr>
            <w:tcW w:w="1625" w:type="dxa"/>
            <w:vAlign w:val="center"/>
            <w:shd w:val="clear" w:fill="auto"/>
            <w:vMerge w:val="restart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Объем налогов, сборов, страховых взносов, уплаченных субъектами МСП в бюджеты бюджетной системы Российской Федерации (без учета налога на добавленную стоимость и акцизов), тыс. рублей</w:t>
            </w:r>
          </w:p>
        </w:tc>
        <w:tc>
          <w:tcPr>
            <w:tcW w:w="1475" w:type="dxa"/>
            <w:vAlign w:val="center"/>
            <w:shd w:val="clear" w:fill="auto"/>
            <w:vMerge w:val="restart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Объем инвестиций в основной капитал субъекта МСП, тыс. рублей</w:t>
            </w:r>
          </w:p>
        </w:tc>
        <w:tc>
          <w:tcPr>
            <w:tcW w:w="1460" w:type="dxa"/>
            <w:vAlign w:val="center"/>
            <w:shd w:val="clear" w:fill="auto"/>
            <w:vMerge w:val="restart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Средняя заработная плата на одного работника субъекта МСП, рублей</w:t>
            </w:r>
          </w:p>
        </w:tc>
      </w:tr>
      <w:tr>
        <w:trPr>
          <w:tblHeader w:val="1"/>
        </w:trPr>
        <w:tc>
          <w:tcPr>
            <w:tcW w:w="845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1640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1385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2015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1385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920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1685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федерального бюджета</w:t>
            </w:r>
          </w:p>
        </w:tc>
        <w:tc>
          <w:tcPr>
            <w:tcW w:w="1445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бюджета субъекта Российской Федерации</w:t>
            </w:r>
          </w:p>
        </w:tc>
        <w:tc>
          <w:tcPr>
            <w:tcW w:w="1175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местного бюджета</w:t>
            </w:r>
          </w:p>
        </w:tc>
        <w:tc>
          <w:tcPr>
            <w:tcW w:w="2720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2465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2330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2030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1640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2330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1625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1475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  <w:tc>
          <w:tcPr>
            <w:tcW w:w="1460" w:type="dxa"/>
            <w:vAlign w:val="center"/>
            <w:shd w:val="clear" w:fill="auto"/>
            <w:vMerge w:val="continue"/>
          </w:tcPr>
          <w:p>
            <w:pPr>
              <w:pStyle w:val="Normal"/>
            </w:pPr>
          </w:p>
        </w:tc>
      </w:tr>
      <w:tr>
        <w:trPr>
          <w:tblHeader w:val="1"/>
        </w:trPr>
        <w:tc>
          <w:tcPr>
            <w:tcW w:w="845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1</w:t>
            </w:r>
          </w:p>
        </w:tc>
        <w:tc>
          <w:tcPr>
            <w:tcW w:w="1640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2</w:t>
            </w:r>
          </w:p>
        </w:tc>
        <w:tc>
          <w:tcPr>
            <w:tcW w:w="1385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3</w:t>
            </w:r>
          </w:p>
        </w:tc>
        <w:tc>
          <w:tcPr>
            <w:tcW w:w="2015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4</w:t>
            </w:r>
          </w:p>
        </w:tc>
        <w:tc>
          <w:tcPr>
            <w:tcW w:w="1385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5</w:t>
            </w:r>
          </w:p>
        </w:tc>
        <w:tc>
          <w:tcPr>
            <w:tcW w:w="920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6</w:t>
            </w:r>
          </w:p>
        </w:tc>
        <w:tc>
          <w:tcPr>
            <w:tcW w:w="1685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7</w:t>
            </w:r>
          </w:p>
        </w:tc>
        <w:tc>
          <w:tcPr>
            <w:tcW w:w="1445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8</w:t>
            </w:r>
          </w:p>
        </w:tc>
        <w:tc>
          <w:tcPr>
            <w:tcW w:w="1175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9</w:t>
            </w:r>
          </w:p>
        </w:tc>
        <w:tc>
          <w:tcPr>
            <w:tcW w:w="2720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10</w:t>
            </w:r>
          </w:p>
        </w:tc>
        <w:tc>
          <w:tcPr>
            <w:tcW w:w="2465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11</w:t>
            </w:r>
          </w:p>
        </w:tc>
        <w:tc>
          <w:tcPr>
            <w:tcW w:w="2330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12</w:t>
            </w:r>
          </w:p>
        </w:tc>
        <w:tc>
          <w:tcPr>
            <w:tcW w:w="2030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13</w:t>
            </w:r>
          </w:p>
        </w:tc>
        <w:tc>
          <w:tcPr>
            <w:tcW w:w="1640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14</w:t>
            </w:r>
          </w:p>
        </w:tc>
        <w:tc>
          <w:tcPr>
            <w:tcW w:w="2330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15</w:t>
            </w:r>
          </w:p>
        </w:tc>
        <w:tc>
          <w:tcPr>
            <w:tcW w:w="1625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16</w:t>
            </w:r>
          </w:p>
        </w:tc>
        <w:tc>
          <w:tcPr>
            <w:tcW w:w="1475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17</w:t>
            </w:r>
          </w:p>
        </w:tc>
        <w:tc>
          <w:tcPr>
            <w:tcW w:w="1460" w:type="dxa"/>
            <w:vAlign w:val="center"/>
            <w:shd w:val="clear" w:fill="auto"/>
          </w:tcPr>
          <w:p>
            <w:pPr>
              <w:pStyle w:val="TableHeading"/>
            </w:pPr>
            <w:r>
              <w:rPr>
                <w:rFonts w:ascii="Times New Roman Cyr" w:hAnsi="Times New Roman Cyr" w:eastAsia="Times New Roman Cyr" w:cs="Times New Roman Cyr"/>
              </w:rPr>
              <w:t xml:space="preserve">18</w:t>
            </w:r>
          </w:p>
        </w:tc>
      </w:tr>
      <w:tr>
        <w:trPr/>
        <w:tc>
          <w:tcPr>
            <w:tcW w:w="30570" w:type="dxa"/>
            <w:vAlign w:val="center"/>
            <w:shd w:val="clear" w:fill="auto"/>
            <w:gridSpan w:val="18"/>
          </w:tcPr>
          <w:p>
            <w:pPr>
              <w:pStyle w:val="TableContents"/>
            </w:pPr>
            <w:r>
              <w:rPr>
                <w:rFonts w:ascii="Times New Roman Cyr" w:hAnsi="Times New Roman Cyr" w:eastAsia="Times New Roman Cyr" w:cs="Times New Roman Cyr"/>
              </w:rPr>
              <w:t xml:space="preserve">Добавить строку</w:t>
            </w:r>
          </w:p>
        </w:tc>
      </w:tr>
      <w:tr>
        <w:trPr/>
        <w:tc>
          <w:tcPr>
            <w:tcW w:w="845" w:type="dxa"/>
            <w:vAlign w:val="center"/>
            <w:shd w:val="clear" w:fill="auto"/>
          </w:tcPr>
          <w:p>
            <w:pPr>
              <w:pStyle w:val="TableContents"/>
              <w:jc w:val="center"/>
            </w:pPr>
            <w:r>
              <w:rPr>
                <w:rFonts w:ascii="Times New Roman Cyr" w:hAnsi="Times New Roman Cyr" w:eastAsia="Times New Roman Cyr" w:cs="Times New Roman Cyr"/>
              </w:rPr>
              <w:t xml:space="preserve">Итого</w:t>
            </w:r>
          </w:p>
        </w:tc>
        <w:tc>
          <w:tcPr>
            <w:tcW w:w="1640" w:type="dxa"/>
            <w:vAlign w:val="center"/>
            <w:shd w:val="clear" w:fill="auto"/>
          </w:tcPr>
          <w:p>
            <w:pPr>
              <w:pStyle w:val="TableContents"/>
            </w:pPr>
          </w:p>
        </w:tc>
        <w:tc>
          <w:tcPr>
            <w:tcW w:w="1385" w:type="dxa"/>
            <w:vAlign w:val="center"/>
            <w:shd w:val="clear" w:fill="auto"/>
          </w:tcPr>
          <w:p>
            <w:pPr>
              <w:pStyle w:val="TableContents"/>
            </w:pPr>
          </w:p>
        </w:tc>
        <w:tc>
          <w:tcPr>
            <w:tcW w:w="2015" w:type="dxa"/>
            <w:vAlign w:val="center"/>
            <w:shd w:val="clear" w:fill="auto"/>
          </w:tcPr>
          <w:p>
            <w:pPr>
              <w:pStyle w:val="TableContents"/>
            </w:pPr>
          </w:p>
        </w:tc>
        <w:tc>
          <w:tcPr>
            <w:tcW w:w="1385" w:type="dxa"/>
            <w:vAlign w:val="center"/>
            <w:shd w:val="clear" w:fill="auto"/>
          </w:tcPr>
          <w:p>
            <w:pPr>
              <w:pStyle w:val="TableContents"/>
            </w:pPr>
          </w:p>
        </w:tc>
        <w:tc>
          <w:tcPr>
            <w:tcW w:w="920" w:type="dxa"/>
            <w:vAlign w:val="center"/>
            <w:shd w:val="clear" w:fill="auto"/>
          </w:tcPr>
          <w:p>
            <w:pPr>
              <w:pStyle w:val="TableContents"/>
            </w:pPr>
          </w:p>
        </w:tc>
        <w:tc>
          <w:tcPr>
            <w:tcW w:w="1685" w:type="dxa"/>
            <w:vAlign w:val="center"/>
            <w:shd w:val="clear" w:fill="auto"/>
          </w:tcPr>
          <w:p>
            <w:pPr>
              <w:pStyle w:val="TableContents"/>
            </w:pPr>
          </w:p>
        </w:tc>
        <w:tc>
          <w:tcPr>
            <w:tcW w:w="1445" w:type="dxa"/>
            <w:vAlign w:val="center"/>
            <w:shd w:val="clear" w:fill="auto"/>
          </w:tcPr>
          <w:p>
            <w:pPr>
              <w:pStyle w:val="TableContents"/>
            </w:pPr>
          </w:p>
        </w:tc>
        <w:tc>
          <w:tcPr>
            <w:tcW w:w="1175" w:type="dxa"/>
            <w:vAlign w:val="center"/>
            <w:shd w:val="clear" w:fill="auto"/>
          </w:tcPr>
          <w:p>
            <w:pPr>
              <w:pStyle w:val="TableContents"/>
            </w:pPr>
          </w:p>
        </w:tc>
        <w:tc>
          <w:tcPr>
            <w:tcW w:w="2720" w:type="dxa"/>
            <w:vAlign w:val="center"/>
            <w:shd w:val="clear" w:fill="auto"/>
          </w:tcPr>
          <w:p>
            <w:pPr>
              <w:pStyle w:val="TableContents"/>
            </w:pPr>
          </w:p>
        </w:tc>
        <w:tc>
          <w:tcPr>
            <w:tcW w:w="2465" w:type="dxa"/>
            <w:vAlign w:val="center"/>
            <w:shd w:val="clear" w:fill="auto"/>
          </w:tcPr>
          <w:p>
            <w:pPr>
              <w:pStyle w:val="TableContents"/>
            </w:pPr>
          </w:p>
        </w:tc>
        <w:tc>
          <w:tcPr>
            <w:tcW w:w="2330" w:type="dxa"/>
            <w:vAlign w:val="center"/>
            <w:shd w:val="clear" w:fill="auto"/>
          </w:tcPr>
          <w:p>
            <w:pPr>
              <w:pStyle w:val="TableContents"/>
            </w:pPr>
          </w:p>
        </w:tc>
        <w:tc>
          <w:tcPr>
            <w:tcW w:w="2030" w:type="dxa"/>
            <w:vAlign w:val="center"/>
            <w:shd w:val="clear" w:fill="auto"/>
          </w:tcPr>
          <w:p>
            <w:pPr>
              <w:pStyle w:val="TableContents"/>
            </w:pPr>
          </w:p>
        </w:tc>
        <w:tc>
          <w:tcPr>
            <w:tcW w:w="1640" w:type="dxa"/>
            <w:vAlign w:val="center"/>
            <w:shd w:val="clear" w:fill="auto"/>
          </w:tcPr>
          <w:p>
            <w:pPr>
              <w:pStyle w:val="TableContents"/>
            </w:pPr>
          </w:p>
        </w:tc>
        <w:tc>
          <w:tcPr>
            <w:tcW w:w="2330" w:type="dxa"/>
            <w:vAlign w:val="center"/>
            <w:shd w:val="clear" w:fill="auto"/>
          </w:tcPr>
          <w:p>
            <w:pPr>
              <w:pStyle w:val="TableContents"/>
            </w:pPr>
          </w:p>
        </w:tc>
        <w:tc>
          <w:tcPr>
            <w:tcW w:w="1625" w:type="dxa"/>
            <w:vAlign w:val="center"/>
            <w:shd w:val="clear" w:fill="auto"/>
          </w:tcPr>
          <w:p>
            <w:pPr>
              <w:pStyle w:val="TableContents"/>
            </w:pPr>
          </w:p>
        </w:tc>
        <w:tc>
          <w:tcPr>
            <w:tcW w:w="1475" w:type="dxa"/>
            <w:vAlign w:val="center"/>
            <w:shd w:val="clear" w:fill="auto"/>
          </w:tcPr>
          <w:p>
            <w:pPr>
              <w:pStyle w:val="TableContents"/>
            </w:pPr>
          </w:p>
        </w:tc>
        <w:tc>
          <w:tcPr>
            <w:tcW w:w="1460" w:type="dxa"/>
            <w:vAlign w:val="center"/>
            <w:shd w:val="clear" w:fill="auto"/>
          </w:tcPr>
          <w:p>
            <w:pPr>
              <w:pStyle w:val="TableContents"/>
            </w:pPr>
          </w:p>
        </w:tc>
      </w:tr>
    </w:tbl>
    <w:p>
      <w:pPr>
        <w:pStyle w:val="TextBody"/>
        <w:spacing w:before="0" w:after="140"/>
      </w:pPr>
    </w:p>
    <w:sectPr>
      <w:headerReference w:type="first" r:id="rId7"/>
      <w:headerReference w:type="default" r:id="rId8"/>
      <w:titlePg/>
      <w:type w:val="nextPage"/>
      <w:pgSz w:orient="landscape" w:w="16838" w:h="11906"/>
      <w:pgMar w:top="566.92913385826762" w:right="1133.8582677165352" w:bottom="425.19685039370074" w:left="708.66141732283472" w:header="425.19685039370074" w:footer="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textAlignment w:val="center"/>
    </w:pPr>
    <w:r>
      <w:fldChar w:fldCharType="begin"/>
    </w:r>
    <w:r>
      <w:rPr>
        <w:rFonts w:ascii="Times New Roman Cyr" w:hAnsi="Times New Roman Cyr" w:eastAsia="Times New Roman Cyr" w:cs="Times New Roman Cyr"/>
        <w:b w:val="0"/>
        <w:bCs w:val="0"/>
      </w:rPr>
      <w:instrText xml:space="preserve">PAGE</w:instrText>
    </w:r>
    <w:r>
      <w:fldChar w:fldCharType="separate"/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 w:eastAsia="x-none" w:bidi="x-none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hAnsi="Times New Roman Cyr" w:eastAsia="Times New Roman Cyr" w:cs="Times New Roman Cyr"/>
        <w:sz w:val="24"/>
        <w:szCs w:val="24"/>
        <w:lang w:val="en-US"/>
      </w:rPr>
    </w:rPrDefault>
  </w:docDefaults>
  <w:style w:type="paragraph" w:default="1" w:styleId="Normal">
    <w:name w:val="Normal"/>
    <w:pPr/>
    <w:rPr>
      <w:rFonts w:ascii="Liberation Serif" w:hAnsi="Liberation Serif" w:eastAsia="Liberation Serif" w:cs="Liberation Serif"/>
      <w:lang w:val="en-US"/>
      <w:color w:val="auto"/>
      <w:sz w:val="24"/>
      <w:szCs w:val="24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">
    <w:name w:val="Heading"/>
    <w:basedOn w:val="Normal"/>
    <w:pPr>
      <w:keepNext w:val="1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customStyle="1" w:styleId="Body Text">
    <w:name w:val="Body Text"/>
    <w:basedOn w:val="Normal"/>
    <w:pPr>
      <w:spacing w:before="0" w:after="140"/>
    </w:pPr>
  </w:style>
  <w:style w:type="paragraph" w:customStyle="1" w:styleId="List">
    <w:name w:val="List"/>
    <w:basedOn w:val="Normal"/>
    <w:pPr/>
  </w:style>
  <w:style w:type="paragraph" w:styleId="Caption">
    <w:name w:val="Caption"/>
    <w:basedOn w:val="Normal"/>
    <w:pPr>
      <w:spacing w:before="120" w:after="120"/>
    </w:pPr>
    <w:rPr>
      <w:sz w:val="24"/>
      <w:szCs w:val="24"/>
      <w:i w:val="1"/>
      <w:iCs w:val="1"/>
    </w:rPr>
  </w:style>
  <w:style w:type="paragraph" w:customStyle="1" w:styleId="Index">
    <w:name w:val="Index"/>
    <w:basedOn w:val="Normal"/>
    <w:pPr/>
  </w:style>
  <w:style w:type="paragraph" w:customStyle="1" w:styleId="Table Contents">
    <w:name w:val="Table Contents"/>
    <w:basedOn w:val="Normal"/>
    <w:pPr/>
  </w:style>
  <w:style w:type="paragraph" w:styleId="Table Heading">
    <w:name w:val="Table Heading"/>
    <w:basedOn w:val="Normal"/>
    <w:pPr>
      <w:jc w:val="center"/>
    </w:pPr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A84E237EAB804581CEF327013D8AC4" ma:contentTypeVersion="1" ma:contentTypeDescription="Создание документа." ma:contentTypeScope="" ma:versionID="8090fb0a769c5270dedeca01efc827a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XXJ7TYMEEKJ2-1150909619-4</_dlc_DocId>
    <_dlc_DocIdUrl xmlns="57504d04-691e-4fc4-8f09-4f19fdbe90f6">
      <Url>https://vip.gov.mari.ru/mturek/sp_hlebnikovo/_layouts/DocIdRedir.aspx?ID=XXJ7TYMEEKJ2-1150909619-4</Url>
      <Description>XXJ7TYMEEKJ2-1150909619-4</Description>
    </_dlc_DocIdUrl>
  </documentManagement>
</p:properties>
</file>

<file path=customXml/itemProps1.xml><?xml version="1.0" encoding="utf-8"?>
<ds:datastoreItem xmlns:ds="http://schemas.openxmlformats.org/officeDocument/2006/customXml" ds:itemID="{47992514-77C3-4678-AC80-5A21212BC7D9}"/>
</file>

<file path=customXml/itemProps2.xml><?xml version="1.0" encoding="utf-8"?>
<ds:datastoreItem xmlns:ds="http://schemas.openxmlformats.org/officeDocument/2006/customXml" ds:itemID="{D31CE6F5-4249-4CD8-9F4F-142E19B5BFD8}"/>
</file>

<file path=customXml/itemProps3.xml><?xml version="1.0" encoding="utf-8"?>
<ds:datastoreItem xmlns:ds="http://schemas.openxmlformats.org/officeDocument/2006/customXml" ds:itemID="{5B4D47C6-79BF-4D53-A4E1-BB5DDD0AAD64}"/>
</file>

<file path=customXml/itemProps4.xml><?xml version="1.0" encoding="utf-8"?>
<ds:datastoreItem xmlns:ds="http://schemas.openxmlformats.org/officeDocument/2006/customXml" ds:itemID="{D3E3CD4C-44DA-4039-83AC-D212F5983A46}"/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 оказании  финансовой, консультационной  поддержки  субъектам малого и среднего предпринимательства в области инноваций и промышленного производства, осуществляющим внешнеэкономическую и (или) сельскохозяйственную деятельность</dc:title>
  <dc:subject/>
  <dc:creator/>
  <cp:keywords/>
  <dc:description/>
  <cp:lastModifiedBy/>
  <dcterms:created xsi:type="dcterms:W3CDTF">2020-08-21T05:08:40Z</dcterms:created>
  <dcterms:modified xsi:type="dcterms:W3CDTF">2020-08-21T05:08:40Z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0x01010017A84E237EAB804581CEF327013D8AC4</vt:lpwstr>
  </property>
  <property fmtid="{D5CDD505-2E9C-101B-9397-08002B2CF9AE}" pid="3" name="_dlc_DocIdItemGuid">
    <vt:lpwstr>afdecc9a-7f00-48fd-b057-8af140a8bc59</vt:lpwstr>
  </property>
</Properties>
</file>