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2262B2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B2" w:rsidRDefault="002262B2" w:rsidP="003B5A5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2262B2" w:rsidRDefault="002262B2" w:rsidP="003B5A5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2262B2" w:rsidRDefault="002262B2" w:rsidP="003B5A5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2262B2" w:rsidRDefault="002262B2" w:rsidP="003B5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2B2" w:rsidRDefault="002262B2" w:rsidP="003B5A5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3628E3E" wp14:editId="56F7D6FC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2B2" w:rsidRDefault="002262B2" w:rsidP="003B5A5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2262B2" w:rsidRDefault="002262B2" w:rsidP="003B5A5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2262B2" w:rsidRDefault="002262B2" w:rsidP="003B5A5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2262B2" w:rsidRDefault="002262B2" w:rsidP="003B5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2262B2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262B2" w:rsidRDefault="002262B2" w:rsidP="003B5A5C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2262B2" w:rsidRDefault="002262B2" w:rsidP="003B5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262B2" w:rsidRDefault="002262B2" w:rsidP="003B5A5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262B2" w:rsidRDefault="002262B2" w:rsidP="003B5A5C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2262B2" w:rsidRDefault="002262B2" w:rsidP="003B5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2262B2" w:rsidRDefault="002262B2" w:rsidP="002262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62B2" w:rsidRDefault="002262B2" w:rsidP="002262B2">
      <w:pPr>
        <w:rPr>
          <w:sz w:val="28"/>
          <w:szCs w:val="28"/>
        </w:rPr>
      </w:pPr>
    </w:p>
    <w:p w:rsidR="002262B2" w:rsidRDefault="002262B2" w:rsidP="002262B2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</w:t>
      </w:r>
      <w:r>
        <w:rPr>
          <w:sz w:val="28"/>
          <w:szCs w:val="28"/>
        </w:rPr>
        <w:t xml:space="preserve">                            от            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262B2" w:rsidRDefault="002262B2" w:rsidP="002262B2">
      <w:pPr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2262B2" w:rsidRDefault="002262B2" w:rsidP="002262B2">
      <w:pPr>
        <w:rPr>
          <w:sz w:val="28"/>
          <w:szCs w:val="28"/>
        </w:rPr>
      </w:pPr>
    </w:p>
    <w:p w:rsidR="002262B2" w:rsidRDefault="002262B2" w:rsidP="002262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2262B2" w:rsidRDefault="002262B2" w:rsidP="002262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2262B2" w:rsidRDefault="002262B2" w:rsidP="002262B2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</w:p>
    <w:p w:rsidR="002262B2" w:rsidRDefault="002262B2" w:rsidP="002262B2">
      <w:pPr>
        <w:jc w:val="center"/>
        <w:rPr>
          <w:b/>
        </w:rPr>
      </w:pP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gramStart"/>
      <w:r w:rsidRPr="00CE5391">
        <w:rPr>
          <w:rFonts w:ascii="Times New Roman" w:hAnsi="Times New Roman"/>
          <w:b/>
          <w:bCs/>
          <w:sz w:val="26"/>
          <w:szCs w:val="26"/>
        </w:rPr>
        <w:t>внесении  изменений</w:t>
      </w:r>
      <w:proofErr w:type="gramEnd"/>
      <w:r w:rsidRPr="00CE5391">
        <w:rPr>
          <w:rFonts w:ascii="Times New Roman" w:hAnsi="Times New Roman"/>
          <w:b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</w:t>
      </w: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2B2" w:rsidRPr="00356849" w:rsidRDefault="002262B2" w:rsidP="002262B2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«Шалинское сельское поселение»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 xml:space="preserve">Собрания депутатов муниципального образования «Шалинское сельское </w:t>
      </w:r>
      <w:proofErr w:type="gramStart"/>
      <w:r w:rsidRPr="00EA1270">
        <w:rPr>
          <w:bCs/>
          <w:sz w:val="26"/>
          <w:szCs w:val="26"/>
        </w:rPr>
        <w:t>поселение»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proofErr w:type="gramEnd"/>
      <w:r w:rsidRPr="00356849">
        <w:rPr>
          <w:b/>
          <w:sz w:val="26"/>
          <w:szCs w:val="26"/>
        </w:rPr>
        <w:t>:</w:t>
      </w:r>
    </w:p>
    <w:p w:rsidR="002262B2" w:rsidRDefault="002262B2" w:rsidP="002262B2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</w:t>
      </w:r>
      <w:proofErr w:type="gramEnd"/>
      <w:r w:rsidRPr="00EA1270">
        <w:rPr>
          <w:bCs/>
          <w:sz w:val="26"/>
          <w:szCs w:val="26"/>
        </w:rPr>
        <w:t xml:space="preserve">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 ( далее – Правила) следующ</w:t>
      </w:r>
      <w:r>
        <w:rPr>
          <w:bCs/>
          <w:sz w:val="26"/>
          <w:szCs w:val="26"/>
        </w:rPr>
        <w:t>е</w:t>
      </w:r>
      <w:r w:rsidRPr="00EA1270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е</w:t>
      </w:r>
      <w:r w:rsidRPr="00EA1270">
        <w:rPr>
          <w:bCs/>
          <w:sz w:val="26"/>
          <w:szCs w:val="26"/>
        </w:rPr>
        <w:t>:</w:t>
      </w:r>
    </w:p>
    <w:p w:rsidR="002262B2" w:rsidRPr="0059364B" w:rsidRDefault="002262B2" w:rsidP="002262B2">
      <w:pPr>
        <w:ind w:left="709"/>
        <w:jc w:val="both"/>
        <w:rPr>
          <w:b/>
          <w:sz w:val="26"/>
          <w:szCs w:val="26"/>
        </w:rPr>
      </w:pPr>
      <w:r w:rsidRPr="0059364B">
        <w:rPr>
          <w:b/>
          <w:sz w:val="26"/>
          <w:szCs w:val="26"/>
        </w:rPr>
        <w:t>Часть 3 статьи 25 дополнить пунктом 13 следующего содержания:</w:t>
      </w:r>
    </w:p>
    <w:p w:rsidR="002262B2" w:rsidRPr="0059364B" w:rsidRDefault="002262B2" w:rsidP="002262B2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</w:t>
      </w:r>
      <w:r w:rsidRPr="0059364B">
        <w:rPr>
          <w:sz w:val="26"/>
          <w:szCs w:val="26"/>
        </w:rPr>
        <w:t>«</w:t>
      </w:r>
      <w:r w:rsidRPr="0059364B">
        <w:rPr>
          <w:sz w:val="26"/>
          <w:szCs w:val="26"/>
          <w:shd w:val="clear" w:color="auto" w:fill="FFFFFF"/>
        </w:rPr>
        <w:t>13) подготовленные в электронной форме т</w:t>
      </w:r>
      <w:r>
        <w:rPr>
          <w:sz w:val="26"/>
          <w:szCs w:val="26"/>
          <w:shd w:val="clear" w:color="auto" w:fill="FFFFFF"/>
        </w:rPr>
        <w:t xml:space="preserve">екстовое и графическое описания </w:t>
      </w:r>
      <w:r w:rsidRPr="0059364B">
        <w:rPr>
          <w:sz w:val="26"/>
          <w:szCs w:val="26"/>
          <w:shd w:val="clear" w:color="auto" w:fill="FFFFFF"/>
        </w:rPr>
        <w:t>местоположения границ охранной зоны, перечень координат характерных точек гр</w:t>
      </w:r>
      <w:r w:rsidRPr="0059364B">
        <w:rPr>
          <w:sz w:val="26"/>
          <w:szCs w:val="26"/>
          <w:shd w:val="clear" w:color="auto" w:fill="FFFFFF"/>
        </w:rPr>
        <w:t>а</w:t>
      </w:r>
      <w:r w:rsidRPr="0059364B">
        <w:rPr>
          <w:sz w:val="26"/>
          <w:szCs w:val="26"/>
          <w:shd w:val="clear" w:color="auto" w:fill="FFFFFF"/>
        </w:rPr>
        <w:t>ниц такой зоны в случае, если подано заявление о выдаче разрешения на ввод в эксплуатацию объекта капитального строительства, являющегося объектом эле</w:t>
      </w:r>
      <w:r w:rsidRPr="0059364B">
        <w:rPr>
          <w:sz w:val="26"/>
          <w:szCs w:val="26"/>
          <w:shd w:val="clear" w:color="auto" w:fill="FFFFFF"/>
        </w:rPr>
        <w:t>к</w:t>
      </w:r>
      <w:r w:rsidRPr="0059364B">
        <w:rPr>
          <w:sz w:val="26"/>
          <w:szCs w:val="26"/>
          <w:shd w:val="clear" w:color="auto" w:fill="FFFFFF"/>
        </w:rPr>
        <w:t>троэнергетики, системы газоснабжения, транспортной инфраструктуры, трубопр</w:t>
      </w:r>
      <w:r w:rsidRPr="0059364B">
        <w:rPr>
          <w:sz w:val="26"/>
          <w:szCs w:val="26"/>
          <w:shd w:val="clear" w:color="auto" w:fill="FFFFFF"/>
        </w:rPr>
        <w:t>о</w:t>
      </w:r>
      <w:r w:rsidRPr="0059364B">
        <w:rPr>
          <w:sz w:val="26"/>
          <w:szCs w:val="26"/>
          <w:shd w:val="clear" w:color="auto" w:fill="FFFFFF"/>
        </w:rPr>
        <w:t>водного транспорта или связи, и если для эксплуатации этого объекта в соответс</w:t>
      </w:r>
      <w:r w:rsidRPr="0059364B">
        <w:rPr>
          <w:sz w:val="26"/>
          <w:szCs w:val="26"/>
          <w:shd w:val="clear" w:color="auto" w:fill="FFFFFF"/>
        </w:rPr>
        <w:t>т</w:t>
      </w:r>
      <w:r w:rsidRPr="0059364B">
        <w:rPr>
          <w:sz w:val="26"/>
          <w:szCs w:val="26"/>
          <w:shd w:val="clear" w:color="auto" w:fill="FFFFFF"/>
        </w:rPr>
        <w:t>вии с федеральными законами требуется установление охранной зоны. Местоп</w:t>
      </w:r>
      <w:r w:rsidRPr="0059364B">
        <w:rPr>
          <w:sz w:val="26"/>
          <w:szCs w:val="26"/>
          <w:shd w:val="clear" w:color="auto" w:fill="FFFFFF"/>
        </w:rPr>
        <w:t>о</w:t>
      </w:r>
      <w:r w:rsidRPr="0059364B">
        <w:rPr>
          <w:sz w:val="26"/>
          <w:szCs w:val="26"/>
          <w:shd w:val="clear" w:color="auto" w:fill="FFFFFF"/>
        </w:rPr>
        <w:t>ложение границ такой зоны должно быть согласовано с органом государственной власти или органом местного самоуправления, уполномоченными на принятие р</w:t>
      </w:r>
      <w:r w:rsidRPr="0059364B">
        <w:rPr>
          <w:sz w:val="26"/>
          <w:szCs w:val="26"/>
          <w:shd w:val="clear" w:color="auto" w:fill="FFFFFF"/>
        </w:rPr>
        <w:t>е</w:t>
      </w:r>
      <w:r w:rsidRPr="0059364B">
        <w:rPr>
          <w:sz w:val="26"/>
          <w:szCs w:val="26"/>
          <w:shd w:val="clear" w:color="auto" w:fill="FFFFFF"/>
        </w:rPr>
        <w:t>шений об установлении такой зоны (границ такой зоны), за исключением случаев, если указанные органы являются органами, выдающими разрешение на ввод об</w:t>
      </w:r>
      <w:r w:rsidRPr="0059364B">
        <w:rPr>
          <w:sz w:val="26"/>
          <w:szCs w:val="26"/>
          <w:shd w:val="clear" w:color="auto" w:fill="FFFFFF"/>
        </w:rPr>
        <w:t>ъ</w:t>
      </w:r>
      <w:r w:rsidRPr="0059364B">
        <w:rPr>
          <w:sz w:val="26"/>
          <w:szCs w:val="26"/>
          <w:shd w:val="clear" w:color="auto" w:fill="FFFFFF"/>
        </w:rPr>
        <w:t>екта в эксплуатацию. Предоставление предусмотренных настоящим пунктом док</w:t>
      </w:r>
      <w:r w:rsidRPr="0059364B">
        <w:rPr>
          <w:sz w:val="26"/>
          <w:szCs w:val="26"/>
          <w:shd w:val="clear" w:color="auto" w:fill="FFFFFF"/>
        </w:rPr>
        <w:t>у</w:t>
      </w:r>
      <w:r w:rsidRPr="0059364B">
        <w:rPr>
          <w:sz w:val="26"/>
          <w:szCs w:val="26"/>
          <w:shd w:val="clear" w:color="auto" w:fill="FFFFFF"/>
        </w:rPr>
        <w:t>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</w:t>
      </w:r>
      <w:r w:rsidRPr="0059364B">
        <w:rPr>
          <w:sz w:val="26"/>
          <w:szCs w:val="26"/>
          <w:shd w:val="clear" w:color="auto" w:fill="FFFFFF"/>
        </w:rPr>
        <w:t>е</w:t>
      </w:r>
      <w:r w:rsidRPr="0059364B">
        <w:rPr>
          <w:sz w:val="26"/>
          <w:szCs w:val="26"/>
          <w:shd w:val="clear" w:color="auto" w:fill="FFFFFF"/>
        </w:rPr>
        <w:t>зультате указанной реконструкции местоположение границ ранее установленной охранной зоны не изменилось.».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lastRenderedPageBreak/>
        <w:t xml:space="preserve">2.Разместить Правила землепользования и застройки </w:t>
      </w:r>
      <w:r w:rsidRPr="00BB108F">
        <w:rPr>
          <w:rFonts w:ascii="Times New Roman" w:hAnsi="Times New Roman"/>
          <w:bCs/>
          <w:sz w:val="26"/>
          <w:szCs w:val="26"/>
        </w:rPr>
        <w:t xml:space="preserve">муниципального образования «Шалинское сельское поселение» на </w:t>
      </w:r>
      <w:proofErr w:type="gramStart"/>
      <w:r w:rsidRPr="00BB108F">
        <w:rPr>
          <w:rFonts w:ascii="Times New Roman" w:hAnsi="Times New Roman"/>
          <w:bCs/>
          <w:sz w:val="26"/>
          <w:szCs w:val="26"/>
        </w:rPr>
        <w:t>официальном  сайте</w:t>
      </w:r>
      <w:proofErr w:type="gramEnd"/>
      <w:r w:rsidRPr="00BB108F">
        <w:rPr>
          <w:rFonts w:ascii="Times New Roman" w:hAnsi="Times New Roman"/>
          <w:bCs/>
          <w:sz w:val="26"/>
          <w:szCs w:val="26"/>
        </w:rPr>
        <w:t xml:space="preserve"> Администраци</w:t>
      </w:r>
      <w:r>
        <w:rPr>
          <w:rFonts w:ascii="Times New Roman" w:hAnsi="Times New Roman"/>
          <w:bCs/>
          <w:sz w:val="26"/>
          <w:szCs w:val="26"/>
        </w:rPr>
        <w:t xml:space="preserve">и муниципального образования </w:t>
      </w:r>
      <w:r w:rsidRPr="00BB108F">
        <w:rPr>
          <w:rFonts w:ascii="Times New Roman" w:hAnsi="Times New Roman"/>
          <w:bCs/>
          <w:sz w:val="26"/>
          <w:szCs w:val="26"/>
        </w:rPr>
        <w:t xml:space="preserve"> «Шалинское сельское поселение» и </w:t>
      </w:r>
      <w:r w:rsidRPr="00BB108F">
        <w:rPr>
          <w:rFonts w:ascii="Times New Roman" w:hAnsi="Times New Roman"/>
          <w:sz w:val="26"/>
          <w:szCs w:val="26"/>
        </w:rPr>
        <w:t xml:space="preserve"> опубликовать в районной газете «</w:t>
      </w:r>
      <w:proofErr w:type="spellStart"/>
      <w:r w:rsidRPr="00BB108F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BB108F">
        <w:rPr>
          <w:rFonts w:ascii="Times New Roman" w:hAnsi="Times New Roman"/>
          <w:sz w:val="26"/>
          <w:szCs w:val="26"/>
        </w:rPr>
        <w:t xml:space="preserve"> земля». 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 xml:space="preserve">3. Настоящее </w:t>
      </w:r>
      <w:proofErr w:type="gramStart"/>
      <w:r w:rsidRPr="00BB108F">
        <w:rPr>
          <w:rFonts w:ascii="Times New Roman" w:hAnsi="Times New Roman"/>
          <w:sz w:val="26"/>
          <w:szCs w:val="26"/>
        </w:rPr>
        <w:t>решение  вступает</w:t>
      </w:r>
      <w:proofErr w:type="gramEnd"/>
      <w:r w:rsidRPr="00BB108F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опубликования.</w:t>
      </w:r>
    </w:p>
    <w:p w:rsidR="002262B2" w:rsidRPr="00BB108F" w:rsidRDefault="002262B2" w:rsidP="002262B2">
      <w:pPr>
        <w:tabs>
          <w:tab w:val="left" w:pos="930"/>
        </w:tabs>
        <w:ind w:left="360"/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 муниципального образования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«Шалинское сельское поселение»,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                                  </w:t>
      </w:r>
      <w:proofErr w:type="spellStart"/>
      <w:r w:rsidRPr="00BB108F">
        <w:rPr>
          <w:sz w:val="26"/>
          <w:szCs w:val="26"/>
        </w:rPr>
        <w:t>Т.Бушкова</w:t>
      </w:r>
      <w:proofErr w:type="spellEnd"/>
    </w:p>
    <w:p w:rsidR="002262B2" w:rsidRPr="00BB108F" w:rsidRDefault="002262B2" w:rsidP="002262B2">
      <w:pPr>
        <w:tabs>
          <w:tab w:val="left" w:pos="4185"/>
        </w:tabs>
        <w:rPr>
          <w:sz w:val="26"/>
          <w:szCs w:val="26"/>
        </w:rPr>
      </w:pPr>
    </w:p>
    <w:p w:rsidR="002262B2" w:rsidRPr="00EA1270" w:rsidRDefault="002262B2" w:rsidP="002262B2">
      <w:pPr>
        <w:pStyle w:val="a3"/>
        <w:rPr>
          <w:bCs/>
          <w:sz w:val="26"/>
          <w:szCs w:val="26"/>
        </w:rPr>
      </w:pPr>
    </w:p>
    <w:p w:rsidR="008C0F48" w:rsidRDefault="008C0F48"/>
    <w:sectPr w:rsidR="008C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60"/>
    <w:rsid w:val="002262B2"/>
    <w:rsid w:val="008C0F48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16AD-849A-4935-9820-0A579C1A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 изменений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поселение»"</_x041e__x043f__x0438__x0441__x0430__x043d__x0438__x0435_>
    <_x0414__x0430__x0442__x0430__x0020__x0434__x043e__x043a__x0443__x043c__x0435__x043d__x0442__x0430_ xmlns="c104c5d1-de03-4ea5-8a25-badb319bdeff">2018-06-14T20:00:00+00:00</_x0414__x0430__x0442__x0430__x0020__x0434__x043e__x043a__x0443__x043c__x0435__x043d__x0442__x0430_>
    <_x041f__x0430__x043f__x043a__x0430_ xmlns="c104c5d1-de03-4ea5-8a25-badb319bdeff">2018</_x041f__x0430__x043f__x043a__x0430_>
    <_dlc_DocId xmlns="57504d04-691e-4fc4-8f09-4f19fdbe90f6">XXJ7TYMEEKJ2-5419-23</_dlc_DocId>
    <_dlc_DocIdUrl xmlns="57504d04-691e-4fc4-8f09-4f19fdbe90f6">
      <Url>https://vip.gov.mari.ru/morki/shali/_layouts/DocIdRedir.aspx?ID=XXJ7TYMEEKJ2-5419-23</Url>
      <Description>XXJ7TYMEEKJ2-5419-23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A5FD6-C14A-492E-BA60-756E94F38888}"/>
</file>

<file path=customXml/itemProps2.xml><?xml version="1.0" encoding="utf-8"?>
<ds:datastoreItem xmlns:ds="http://schemas.openxmlformats.org/officeDocument/2006/customXml" ds:itemID="{5CACB1C5-76A8-46BC-A78E-727D7FFD580A}"/>
</file>

<file path=customXml/itemProps3.xml><?xml version="1.0" encoding="utf-8"?>
<ds:datastoreItem xmlns:ds="http://schemas.openxmlformats.org/officeDocument/2006/customXml" ds:itemID="{1581C0B5-3348-487D-9142-2B14920BDBB0}"/>
</file>

<file path=customXml/itemProps4.xml><?xml version="1.0" encoding="utf-8"?>
<ds:datastoreItem xmlns:ds="http://schemas.openxmlformats.org/officeDocument/2006/customXml" ds:itemID="{E047854B-0E97-4CF8-A47D-D9C7312A2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</dc:title>
  <dc:subject/>
  <dc:creator>User</dc:creator>
  <cp:keywords/>
  <dc:description/>
  <cp:lastModifiedBy>User</cp:lastModifiedBy>
  <cp:revision>2</cp:revision>
  <cp:lastPrinted>2018-06-15T10:39:00Z</cp:lastPrinted>
  <dcterms:created xsi:type="dcterms:W3CDTF">2018-06-15T10:36:00Z</dcterms:created>
  <dcterms:modified xsi:type="dcterms:W3CDTF">2018-06-15T10:39:00Z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09550f41-a9c1-464f-bd6b-553a69909710</vt:lpwstr>
  </property>
</Properties>
</file>