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D638E" w14:textId="77777777" w:rsidR="00D01B75" w:rsidRPr="009A4B2B" w:rsidRDefault="00D01B75" w:rsidP="00D01B75">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600134AC" w14:textId="28BBD4F5" w:rsidR="00D01B75" w:rsidRDefault="00D01B75" w:rsidP="00D01B75">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Приказом Министерства </w:t>
      </w:r>
      <w:r w:rsidRPr="009A4B2B">
        <w:rPr>
          <w:rFonts w:ascii="Times New Roman" w:eastAsia="Times New Roman" w:hAnsi="Times New Roman" w:cs="Times New Roman"/>
          <w:color w:val="00000A"/>
          <w:sz w:val="24"/>
          <w:szCs w:val="24"/>
        </w:rPr>
        <w:t>строительства, архитектуры и жилищно-коммунального хозяйства Республики Марий Эл.</w:t>
      </w:r>
    </w:p>
    <w:p w14:paraId="294E8E84" w14:textId="77777777" w:rsidR="00D01B75" w:rsidRDefault="00D01B75" w:rsidP="00D01B75">
      <w:pPr>
        <w:spacing w:after="0"/>
        <w:ind w:left="5103" w:right="142"/>
        <w:jc w:val="center"/>
        <w:rPr>
          <w:rFonts w:ascii="Times New Roman" w:eastAsia="Times New Roman" w:hAnsi="Times New Roman" w:cs="Times New Roman"/>
          <w:color w:val="00000A"/>
          <w:sz w:val="24"/>
          <w:szCs w:val="24"/>
        </w:rPr>
      </w:pPr>
    </w:p>
    <w:p w14:paraId="45BE243C" w14:textId="632B0596" w:rsidR="00D01B75" w:rsidRDefault="00D01B75" w:rsidP="00D01B75">
      <w:pPr>
        <w:spacing w:after="0"/>
        <w:ind w:left="5103" w:right="142"/>
        <w:jc w:val="center"/>
        <w:rPr>
          <w:rFonts w:ascii="Times New Roman" w:eastAsia="Times New Roman" w:hAnsi="Times New Roman" w:cs="Times New Roman"/>
          <w:color w:val="00000A"/>
          <w:sz w:val="24"/>
          <w:szCs w:val="24"/>
        </w:rPr>
      </w:pPr>
      <w:r w:rsidRPr="009A2129">
        <w:rPr>
          <w:rFonts w:ascii="Times New Roman" w:eastAsia="Times New Roman" w:hAnsi="Times New Roman" w:cs="Times New Roman"/>
          <w:color w:val="00000A"/>
          <w:sz w:val="24"/>
          <w:szCs w:val="24"/>
        </w:rPr>
        <w:t xml:space="preserve">№ </w:t>
      </w:r>
      <w:r w:rsidR="007A050D">
        <w:rPr>
          <w:rFonts w:ascii="Times New Roman" w:eastAsia="Times New Roman" w:hAnsi="Times New Roman" w:cs="Times New Roman"/>
          <w:color w:val="00000A"/>
          <w:sz w:val="24"/>
          <w:szCs w:val="24"/>
        </w:rPr>
        <w:t>435</w:t>
      </w:r>
      <w:r w:rsidRPr="009A2129">
        <w:rPr>
          <w:rFonts w:ascii="Times New Roman" w:eastAsia="Times New Roman" w:hAnsi="Times New Roman" w:cs="Times New Roman"/>
          <w:color w:val="00000A"/>
          <w:sz w:val="24"/>
          <w:szCs w:val="24"/>
        </w:rPr>
        <w:t xml:space="preserve"> от </w:t>
      </w:r>
      <w:r w:rsidR="009A2129" w:rsidRPr="009A2129">
        <w:rPr>
          <w:rFonts w:ascii="Times New Roman" w:eastAsia="Times New Roman" w:hAnsi="Times New Roman" w:cs="Times New Roman"/>
          <w:color w:val="00000A"/>
          <w:sz w:val="24"/>
          <w:szCs w:val="24"/>
        </w:rPr>
        <w:t>1</w:t>
      </w:r>
      <w:r w:rsidR="00310CDD">
        <w:rPr>
          <w:rFonts w:ascii="Times New Roman" w:eastAsia="Times New Roman" w:hAnsi="Times New Roman" w:cs="Times New Roman"/>
          <w:color w:val="00000A"/>
          <w:sz w:val="24"/>
          <w:szCs w:val="24"/>
        </w:rPr>
        <w:t>4</w:t>
      </w:r>
      <w:r w:rsidR="0031239B" w:rsidRPr="009A2129">
        <w:rPr>
          <w:rFonts w:ascii="Times New Roman" w:eastAsia="Times New Roman" w:hAnsi="Times New Roman" w:cs="Times New Roman"/>
          <w:color w:val="00000A"/>
          <w:sz w:val="24"/>
          <w:szCs w:val="24"/>
        </w:rPr>
        <w:t xml:space="preserve"> </w:t>
      </w:r>
      <w:r w:rsidR="00F92057">
        <w:rPr>
          <w:rFonts w:ascii="Times New Roman" w:eastAsia="Times New Roman" w:hAnsi="Times New Roman" w:cs="Times New Roman"/>
          <w:color w:val="00000A"/>
          <w:sz w:val="24"/>
          <w:szCs w:val="24"/>
        </w:rPr>
        <w:t>декабря</w:t>
      </w:r>
      <w:r w:rsidRPr="00D9504B">
        <w:rPr>
          <w:rFonts w:ascii="Times New Roman" w:eastAsia="Times New Roman" w:hAnsi="Times New Roman" w:cs="Times New Roman"/>
          <w:color w:val="00000A"/>
          <w:sz w:val="24"/>
          <w:szCs w:val="24"/>
        </w:rPr>
        <w:t xml:space="preserve"> 201</w:t>
      </w:r>
      <w:r w:rsidR="0031239B">
        <w:rPr>
          <w:rFonts w:ascii="Times New Roman" w:eastAsia="Times New Roman" w:hAnsi="Times New Roman" w:cs="Times New Roman"/>
          <w:color w:val="00000A"/>
          <w:sz w:val="24"/>
          <w:szCs w:val="24"/>
        </w:rPr>
        <w:t>8</w:t>
      </w:r>
      <w:r w:rsidRPr="00D9504B">
        <w:rPr>
          <w:rFonts w:ascii="Times New Roman" w:eastAsia="Times New Roman" w:hAnsi="Times New Roman" w:cs="Times New Roman"/>
          <w:color w:val="00000A"/>
          <w:sz w:val="24"/>
          <w:szCs w:val="24"/>
        </w:rPr>
        <w:t xml:space="preserve"> г.</w:t>
      </w:r>
    </w:p>
    <w:p w14:paraId="0D0E17F2" w14:textId="77777777" w:rsidR="00310CDD" w:rsidRPr="009A4B2B" w:rsidRDefault="00310CDD" w:rsidP="00310CDD">
      <w:pPr>
        <w:spacing w:after="0" w:line="240" w:lineRule="auto"/>
        <w:jc w:val="center"/>
        <w:rPr>
          <w:rFonts w:ascii="Times New Roman" w:eastAsia="Calibri" w:hAnsi="Times New Roman" w:cs="Times New Roman"/>
          <w:b/>
          <w:sz w:val="24"/>
          <w:szCs w:val="24"/>
        </w:rPr>
      </w:pPr>
    </w:p>
    <w:p w14:paraId="2A80FA2C" w14:textId="77777777" w:rsidR="00D01B75" w:rsidRDefault="00D01B75" w:rsidP="00D01B75">
      <w:pPr>
        <w:spacing w:after="0"/>
        <w:ind w:left="5103" w:right="142"/>
        <w:jc w:val="center"/>
        <w:rPr>
          <w:rFonts w:ascii="Times New Roman" w:eastAsia="Times New Roman" w:hAnsi="Times New Roman" w:cs="Times New Roman"/>
          <w:color w:val="00000A"/>
          <w:sz w:val="24"/>
          <w:szCs w:val="24"/>
        </w:rPr>
      </w:pPr>
    </w:p>
    <w:p w14:paraId="71FE25A4"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3DF6F51F"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6267982" w14:textId="77777777" w:rsidR="00D01B75" w:rsidRDefault="00D01B75" w:rsidP="00D01B75">
      <w:pPr>
        <w:spacing w:after="0" w:line="240" w:lineRule="auto"/>
        <w:jc w:val="center"/>
        <w:rPr>
          <w:rFonts w:ascii="Times New Roman" w:eastAsia="Calibri" w:hAnsi="Times New Roman" w:cs="Times New Roman"/>
          <w:b/>
          <w:sz w:val="24"/>
          <w:szCs w:val="24"/>
        </w:rPr>
      </w:pPr>
    </w:p>
    <w:p w14:paraId="4D10427F" w14:textId="77777777" w:rsidR="00D01B75" w:rsidRDefault="00D01B75" w:rsidP="00D01B75">
      <w:pPr>
        <w:spacing w:after="0" w:line="240" w:lineRule="auto"/>
        <w:jc w:val="center"/>
        <w:rPr>
          <w:rFonts w:ascii="Times New Roman" w:eastAsia="Calibri" w:hAnsi="Times New Roman" w:cs="Times New Roman"/>
          <w:b/>
          <w:sz w:val="24"/>
          <w:szCs w:val="24"/>
        </w:rPr>
      </w:pPr>
    </w:p>
    <w:p w14:paraId="03D3ECEA"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74347A43"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1C435175"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5D98A562"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40D7D10" w14:textId="77777777" w:rsidR="00D01B75" w:rsidRPr="009A4B2B" w:rsidRDefault="00D01B75" w:rsidP="00D01B75">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483AE32" w14:textId="77777777" w:rsidR="00D01B75" w:rsidRDefault="00D01B75" w:rsidP="00D01B75">
      <w:pPr>
        <w:spacing w:after="0" w:line="240" w:lineRule="auto"/>
        <w:jc w:val="center"/>
        <w:rPr>
          <w:rFonts w:ascii="Times New Roman" w:eastAsia="Calibri" w:hAnsi="Times New Roman" w:cs="Times New Roman"/>
          <w:b/>
          <w:sz w:val="24"/>
          <w:szCs w:val="24"/>
        </w:rPr>
      </w:pPr>
    </w:p>
    <w:p w14:paraId="5ABE96C5" w14:textId="26D75ED2" w:rsidR="00D01B75" w:rsidRPr="00314E6F" w:rsidRDefault="00D01B75" w:rsidP="00D01B75">
      <w:pPr>
        <w:autoSpaceDE w:val="0"/>
        <w:autoSpaceDN w:val="0"/>
        <w:adjustRightInd w:val="0"/>
        <w:ind w:firstLine="540"/>
        <w:jc w:val="both"/>
        <w:rPr>
          <w:rFonts w:ascii="Times New Roman" w:eastAsia="Calibri" w:hAnsi="Times New Roman" w:cs="Times New Roman"/>
          <w:i/>
          <w:sz w:val="28"/>
          <w:szCs w:val="28"/>
        </w:rPr>
      </w:pPr>
      <w:r>
        <w:rPr>
          <w:rFonts w:ascii="Times New Roman" w:eastAsia="Calibri" w:hAnsi="Times New Roman" w:cs="Times New Roman"/>
          <w:b/>
          <w:sz w:val="24"/>
          <w:szCs w:val="24"/>
        </w:rPr>
        <w:t xml:space="preserve">Предмет: </w:t>
      </w:r>
      <w:r w:rsidRPr="00314E6F">
        <w:rPr>
          <w:rFonts w:ascii="Times New Roman" w:eastAsia="Calibri" w:hAnsi="Times New Roman" w:cs="Times New Roman"/>
          <w:i/>
          <w:sz w:val="28"/>
          <w:szCs w:val="28"/>
        </w:rPr>
        <w:t>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r w:rsidR="002B2F2B">
        <w:rPr>
          <w:rFonts w:ascii="Times New Roman" w:eastAsia="Calibri" w:hAnsi="Times New Roman" w:cs="Times New Roman"/>
          <w:i/>
          <w:sz w:val="28"/>
          <w:szCs w:val="28"/>
        </w:rPr>
        <w:t>)</w:t>
      </w:r>
    </w:p>
    <w:p w14:paraId="5CAADEE7" w14:textId="77777777" w:rsidR="00D01B75" w:rsidRPr="00E14C72" w:rsidRDefault="00D01B75" w:rsidP="00D01B75">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w:t>
      </w:r>
    </w:p>
    <w:p w14:paraId="22362DDE" w14:textId="77777777" w:rsidR="00D01B75" w:rsidRPr="00E14C72" w:rsidRDefault="00D01B75" w:rsidP="00D01B75">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p>
    <w:p w14:paraId="138A7159"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12B12B0"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2C78BBFC"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2ED0886B"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110E2A7F"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780F166"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58B9B6C9"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7A629F7"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CA4C69D" w14:textId="77777777" w:rsidR="00D01B75" w:rsidRDefault="00D01B75" w:rsidP="00D01B75">
      <w:pPr>
        <w:spacing w:after="0" w:line="240" w:lineRule="auto"/>
        <w:jc w:val="center"/>
        <w:rPr>
          <w:rFonts w:ascii="Times New Roman" w:eastAsia="Calibri" w:hAnsi="Times New Roman" w:cs="Times New Roman"/>
          <w:b/>
          <w:sz w:val="24"/>
          <w:szCs w:val="24"/>
        </w:rPr>
      </w:pPr>
    </w:p>
    <w:p w14:paraId="086465BB" w14:textId="77777777" w:rsidR="00D01B75" w:rsidRDefault="00D01B75" w:rsidP="00D01B75">
      <w:pPr>
        <w:spacing w:after="0" w:line="240" w:lineRule="auto"/>
        <w:jc w:val="center"/>
        <w:rPr>
          <w:rFonts w:ascii="Times New Roman" w:eastAsia="Calibri" w:hAnsi="Times New Roman" w:cs="Times New Roman"/>
          <w:b/>
          <w:sz w:val="24"/>
          <w:szCs w:val="24"/>
        </w:rPr>
      </w:pPr>
    </w:p>
    <w:p w14:paraId="0E9F719B" w14:textId="77777777" w:rsidR="00D01B75" w:rsidRDefault="00D01B75" w:rsidP="00D01B75">
      <w:pPr>
        <w:spacing w:after="0" w:line="240" w:lineRule="auto"/>
        <w:jc w:val="center"/>
        <w:rPr>
          <w:rFonts w:ascii="Times New Roman" w:eastAsia="Calibri" w:hAnsi="Times New Roman" w:cs="Times New Roman"/>
          <w:b/>
          <w:sz w:val="24"/>
          <w:szCs w:val="24"/>
        </w:rPr>
      </w:pPr>
    </w:p>
    <w:p w14:paraId="15D60367" w14:textId="77777777" w:rsidR="00D01B75" w:rsidRDefault="00D01B75" w:rsidP="00D01B75">
      <w:pPr>
        <w:spacing w:after="0" w:line="240" w:lineRule="auto"/>
        <w:jc w:val="center"/>
        <w:rPr>
          <w:rFonts w:ascii="Times New Roman" w:eastAsia="Calibri" w:hAnsi="Times New Roman" w:cs="Times New Roman"/>
          <w:b/>
          <w:sz w:val="24"/>
          <w:szCs w:val="24"/>
        </w:rPr>
      </w:pPr>
    </w:p>
    <w:p w14:paraId="4E4D53D1" w14:textId="77777777" w:rsidR="00D01B75" w:rsidRDefault="00D01B75" w:rsidP="00D01B75">
      <w:pPr>
        <w:spacing w:after="0" w:line="240" w:lineRule="auto"/>
        <w:jc w:val="center"/>
        <w:rPr>
          <w:rFonts w:ascii="Times New Roman" w:eastAsia="Calibri" w:hAnsi="Times New Roman" w:cs="Times New Roman"/>
          <w:b/>
          <w:sz w:val="24"/>
          <w:szCs w:val="24"/>
        </w:rPr>
      </w:pPr>
    </w:p>
    <w:p w14:paraId="07956B1F"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0A3B30D9"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1BCDAB3C" w14:textId="77777777" w:rsidR="00D01B75" w:rsidRDefault="00D01B75" w:rsidP="00D01B75">
      <w:pPr>
        <w:spacing w:after="0" w:line="240" w:lineRule="auto"/>
        <w:jc w:val="center"/>
        <w:rPr>
          <w:rFonts w:ascii="Times New Roman" w:eastAsia="Calibri" w:hAnsi="Times New Roman" w:cs="Times New Roman"/>
          <w:b/>
          <w:sz w:val="24"/>
          <w:szCs w:val="24"/>
        </w:rPr>
      </w:pPr>
    </w:p>
    <w:p w14:paraId="3C2ECB54" w14:textId="77777777" w:rsidR="00D01B75" w:rsidRDefault="00D01B75" w:rsidP="00D01B75">
      <w:pPr>
        <w:spacing w:after="0" w:line="240" w:lineRule="auto"/>
        <w:jc w:val="center"/>
        <w:rPr>
          <w:rFonts w:ascii="Times New Roman" w:eastAsia="Calibri" w:hAnsi="Times New Roman" w:cs="Times New Roman"/>
          <w:b/>
          <w:sz w:val="24"/>
          <w:szCs w:val="24"/>
        </w:rPr>
      </w:pPr>
    </w:p>
    <w:p w14:paraId="6A3B27A3" w14:textId="77777777" w:rsidR="00D01B75" w:rsidRDefault="00D01B75" w:rsidP="00D01B75">
      <w:pPr>
        <w:spacing w:after="0" w:line="240" w:lineRule="auto"/>
        <w:jc w:val="center"/>
        <w:rPr>
          <w:rFonts w:ascii="Times New Roman" w:eastAsia="Calibri" w:hAnsi="Times New Roman" w:cs="Times New Roman"/>
          <w:b/>
          <w:sz w:val="24"/>
          <w:szCs w:val="24"/>
        </w:rPr>
      </w:pPr>
    </w:p>
    <w:p w14:paraId="7A6C750C" w14:textId="77777777" w:rsidR="00D01B75" w:rsidRDefault="00D01B75" w:rsidP="00D01B75">
      <w:pPr>
        <w:spacing w:after="0" w:line="240" w:lineRule="auto"/>
        <w:jc w:val="center"/>
        <w:rPr>
          <w:rFonts w:ascii="Times New Roman" w:eastAsia="Calibri" w:hAnsi="Times New Roman" w:cs="Times New Roman"/>
          <w:b/>
          <w:sz w:val="24"/>
          <w:szCs w:val="24"/>
        </w:rPr>
      </w:pPr>
    </w:p>
    <w:p w14:paraId="2DD34F96" w14:textId="77777777" w:rsidR="00D01B75" w:rsidRDefault="00D01B75" w:rsidP="00D01B75">
      <w:pPr>
        <w:spacing w:after="0" w:line="240" w:lineRule="auto"/>
        <w:jc w:val="center"/>
        <w:rPr>
          <w:rFonts w:ascii="Times New Roman" w:eastAsia="Calibri" w:hAnsi="Times New Roman" w:cs="Times New Roman"/>
          <w:b/>
          <w:sz w:val="24"/>
          <w:szCs w:val="24"/>
        </w:rPr>
      </w:pPr>
    </w:p>
    <w:p w14:paraId="1EA0FBA5" w14:textId="77777777" w:rsidR="00D01B75" w:rsidRDefault="00D01B75" w:rsidP="00D01B75">
      <w:pPr>
        <w:spacing w:after="0" w:line="240" w:lineRule="auto"/>
        <w:jc w:val="center"/>
        <w:rPr>
          <w:rFonts w:ascii="Times New Roman" w:eastAsia="Calibri" w:hAnsi="Times New Roman" w:cs="Times New Roman"/>
          <w:b/>
          <w:sz w:val="24"/>
          <w:szCs w:val="24"/>
        </w:rPr>
      </w:pPr>
    </w:p>
    <w:p w14:paraId="1F73E368" w14:textId="77777777" w:rsidR="00D01B75" w:rsidRDefault="00D01B75" w:rsidP="00D01B75">
      <w:pPr>
        <w:spacing w:after="0" w:line="240" w:lineRule="auto"/>
        <w:jc w:val="center"/>
        <w:rPr>
          <w:rFonts w:ascii="Times New Roman" w:eastAsia="Calibri" w:hAnsi="Times New Roman" w:cs="Times New Roman"/>
          <w:b/>
          <w:sz w:val="24"/>
          <w:szCs w:val="24"/>
        </w:rPr>
      </w:pPr>
    </w:p>
    <w:p w14:paraId="472B4542" w14:textId="77777777" w:rsidR="002D2BB5" w:rsidRDefault="002D2BB5" w:rsidP="00D01B75">
      <w:pPr>
        <w:spacing w:after="0" w:line="240" w:lineRule="auto"/>
        <w:jc w:val="center"/>
        <w:rPr>
          <w:rFonts w:ascii="Times New Roman" w:eastAsia="Calibri" w:hAnsi="Times New Roman" w:cs="Times New Roman"/>
          <w:b/>
          <w:sz w:val="24"/>
          <w:szCs w:val="24"/>
        </w:rPr>
      </w:pPr>
    </w:p>
    <w:p w14:paraId="20E2ADBA"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332F88AB"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419AE8A1" w14:textId="100DAD7D" w:rsidR="00D01B75" w:rsidRPr="009A4B2B" w:rsidRDefault="00D01B75" w:rsidP="00D01B75">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w:t>
      </w:r>
      <w:r w:rsidR="0031239B">
        <w:rPr>
          <w:rFonts w:ascii="Times New Roman" w:eastAsia="Calibri" w:hAnsi="Times New Roman" w:cs="Times New Roman"/>
          <w:b/>
          <w:sz w:val="24"/>
          <w:szCs w:val="24"/>
        </w:rPr>
        <w:t>8</w:t>
      </w:r>
      <w:r>
        <w:rPr>
          <w:rFonts w:ascii="Times New Roman" w:eastAsia="Calibri" w:hAnsi="Times New Roman" w:cs="Times New Roman"/>
          <w:b/>
          <w:sz w:val="24"/>
          <w:szCs w:val="24"/>
        </w:rPr>
        <w:t xml:space="preserve"> год</w:t>
      </w:r>
    </w:p>
    <w:p w14:paraId="6EDB4087" w14:textId="77777777" w:rsidR="00D01B75" w:rsidRPr="009A4B2B" w:rsidRDefault="00D01B75" w:rsidP="00D01B75">
      <w:pPr>
        <w:spacing w:after="0" w:line="240" w:lineRule="auto"/>
        <w:jc w:val="center"/>
        <w:rPr>
          <w:rFonts w:ascii="Times New Roman" w:eastAsia="Calibri" w:hAnsi="Times New Roman" w:cs="Times New Roman"/>
          <w:b/>
          <w:sz w:val="24"/>
          <w:szCs w:val="24"/>
        </w:rPr>
      </w:pPr>
    </w:p>
    <w:p w14:paraId="6C47654A" w14:textId="77777777" w:rsidR="00D01B75" w:rsidRPr="008039AD" w:rsidRDefault="00D01B75" w:rsidP="00D01B75">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Pr="008039AD">
        <w:rPr>
          <w:rFonts w:ascii="Times New Roman" w:hAnsi="Times New Roman" w:cs="Times New Roman"/>
          <w:b/>
          <w:sz w:val="24"/>
          <w:szCs w:val="24"/>
        </w:rPr>
        <w:t>бщие положения.</w:t>
      </w:r>
    </w:p>
    <w:p w14:paraId="0A05B79B" w14:textId="77777777" w:rsidR="00D01B75" w:rsidRPr="008039AD" w:rsidRDefault="00D01B75" w:rsidP="00D01B75">
      <w:pPr>
        <w:pStyle w:val="a4"/>
        <w:tabs>
          <w:tab w:val="left" w:pos="0"/>
        </w:tabs>
        <w:spacing w:after="0" w:line="240" w:lineRule="auto"/>
        <w:ind w:left="0" w:firstLine="567"/>
        <w:jc w:val="both"/>
        <w:rPr>
          <w:rFonts w:ascii="Times New Roman" w:hAnsi="Times New Roman" w:cs="Times New Roman"/>
          <w:b/>
          <w:sz w:val="24"/>
          <w:szCs w:val="24"/>
        </w:rPr>
      </w:pPr>
    </w:p>
    <w:p w14:paraId="18616232" w14:textId="77777777" w:rsidR="00D01B75" w:rsidRPr="005D5256"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 Министерство строительства, архитектуры и жилищно-коммунального хозяйства </w:t>
      </w:r>
      <w:r w:rsidRPr="00A73593">
        <w:rPr>
          <w:rFonts w:ascii="Times New Roman" w:hAnsi="Times New Roman" w:cs="Times New Roman"/>
          <w:b/>
          <w:bCs/>
          <w:sz w:val="24"/>
          <w:szCs w:val="24"/>
        </w:rPr>
        <w:t xml:space="preserve">Республики Марий </w:t>
      </w:r>
      <w:r w:rsidRPr="005D5256">
        <w:rPr>
          <w:rFonts w:ascii="Times New Roman" w:hAnsi="Times New Roman" w:cs="Times New Roman"/>
          <w:b/>
          <w:bCs/>
          <w:sz w:val="24"/>
          <w:szCs w:val="24"/>
        </w:rPr>
        <w:t>Эл.</w:t>
      </w:r>
    </w:p>
    <w:p w14:paraId="6B00C412" w14:textId="4D875DA3" w:rsidR="00D01B75" w:rsidRPr="00A73593"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5D5256">
        <w:rPr>
          <w:rFonts w:ascii="Times New Roman" w:hAnsi="Times New Roman" w:cs="Times New Roman"/>
          <w:b/>
          <w:bCs/>
          <w:sz w:val="24"/>
          <w:szCs w:val="24"/>
        </w:rPr>
        <w:t xml:space="preserve">Дата и номер предварительного </w:t>
      </w:r>
      <w:bookmarkStart w:id="0" w:name="_GoBack"/>
      <w:bookmarkEnd w:id="0"/>
      <w:r w:rsidRPr="007A050D">
        <w:rPr>
          <w:rFonts w:ascii="Times New Roman" w:hAnsi="Times New Roman" w:cs="Times New Roman"/>
          <w:b/>
          <w:bCs/>
          <w:sz w:val="24"/>
          <w:szCs w:val="24"/>
        </w:rPr>
        <w:t xml:space="preserve">отбора: № </w:t>
      </w:r>
      <w:r w:rsidR="00F92057" w:rsidRPr="007A050D">
        <w:rPr>
          <w:rFonts w:ascii="Times New Roman" w:hAnsi="Times New Roman" w:cs="Times New Roman"/>
          <w:b/>
          <w:bCs/>
          <w:sz w:val="24"/>
          <w:szCs w:val="24"/>
        </w:rPr>
        <w:t>4</w:t>
      </w:r>
      <w:r w:rsidRPr="007A050D">
        <w:rPr>
          <w:rFonts w:ascii="Times New Roman" w:hAnsi="Times New Roman" w:cs="Times New Roman"/>
          <w:b/>
          <w:bCs/>
          <w:sz w:val="24"/>
          <w:szCs w:val="24"/>
        </w:rPr>
        <w:t xml:space="preserve">.3 от </w:t>
      </w:r>
      <w:r w:rsidR="00310CDD" w:rsidRPr="007A050D">
        <w:rPr>
          <w:rFonts w:ascii="Times New Roman" w:hAnsi="Times New Roman" w:cs="Times New Roman"/>
          <w:b/>
          <w:bCs/>
          <w:sz w:val="24"/>
          <w:szCs w:val="24"/>
        </w:rPr>
        <w:t>17</w:t>
      </w:r>
      <w:r w:rsidR="0031239B" w:rsidRPr="007A050D">
        <w:rPr>
          <w:rFonts w:ascii="Times New Roman" w:hAnsi="Times New Roman" w:cs="Times New Roman"/>
          <w:b/>
          <w:bCs/>
          <w:sz w:val="24"/>
          <w:szCs w:val="24"/>
        </w:rPr>
        <w:t xml:space="preserve"> </w:t>
      </w:r>
      <w:r w:rsidR="00F92057" w:rsidRPr="007A050D">
        <w:rPr>
          <w:rFonts w:ascii="Times New Roman" w:hAnsi="Times New Roman" w:cs="Times New Roman"/>
          <w:b/>
          <w:bCs/>
          <w:sz w:val="24"/>
          <w:szCs w:val="24"/>
        </w:rPr>
        <w:t>декабря</w:t>
      </w:r>
      <w:r w:rsidRPr="005D5256">
        <w:rPr>
          <w:rFonts w:ascii="Times New Roman" w:hAnsi="Times New Roman" w:cs="Times New Roman"/>
          <w:b/>
          <w:bCs/>
          <w:sz w:val="24"/>
          <w:szCs w:val="24"/>
        </w:rPr>
        <w:t xml:space="preserve"> 201</w:t>
      </w:r>
      <w:r w:rsidR="0031239B">
        <w:rPr>
          <w:rFonts w:ascii="Times New Roman" w:hAnsi="Times New Roman" w:cs="Times New Roman"/>
          <w:b/>
          <w:bCs/>
          <w:sz w:val="24"/>
          <w:szCs w:val="24"/>
        </w:rPr>
        <w:t>8</w:t>
      </w:r>
      <w:r w:rsidRPr="00A73593">
        <w:rPr>
          <w:rFonts w:ascii="Times New Roman" w:hAnsi="Times New Roman" w:cs="Times New Roman"/>
          <w:b/>
          <w:bCs/>
          <w:sz w:val="24"/>
          <w:szCs w:val="24"/>
        </w:rPr>
        <w:t xml:space="preserve"> года</w:t>
      </w:r>
    </w:p>
    <w:p w14:paraId="176ED151" w14:textId="77777777" w:rsidR="00D01B75" w:rsidRDefault="00D01B75" w:rsidP="00D01B75">
      <w:pPr>
        <w:autoSpaceDE w:val="0"/>
        <w:autoSpaceDN w:val="0"/>
        <w:adjustRightInd w:val="0"/>
        <w:ind w:firstLine="540"/>
        <w:jc w:val="both"/>
        <w:rPr>
          <w:rFonts w:ascii="Times New Roman" w:hAnsi="Times New Roman" w:cs="Times New Roman"/>
          <w:i/>
          <w:sz w:val="28"/>
          <w:szCs w:val="28"/>
        </w:rPr>
      </w:pPr>
      <w:r w:rsidRPr="000713F0">
        <w:rPr>
          <w:rFonts w:ascii="Times New Roman" w:hAnsi="Times New Roman" w:cs="Times New Roman"/>
          <w:b/>
          <w:bCs/>
          <w:sz w:val="24"/>
          <w:szCs w:val="24"/>
        </w:rPr>
        <w:t>Предмет предварительного отбора подрядных организаций</w:t>
      </w:r>
      <w:r w:rsidRPr="000713F0">
        <w:rPr>
          <w:rFonts w:ascii="Times New Roman" w:hAnsi="Times New Roman" w:cs="Times New Roman"/>
          <w:bCs/>
          <w:sz w:val="24"/>
          <w:szCs w:val="24"/>
        </w:rPr>
        <w:t>:</w:t>
      </w:r>
      <w:r w:rsidRPr="000713F0">
        <w:rPr>
          <w:rFonts w:ascii="Times New Roman" w:eastAsia="Times New Roman" w:hAnsi="Times New Roman" w:cs="Times New Roman"/>
          <w:bCs/>
          <w:i/>
          <w:sz w:val="24"/>
          <w:szCs w:val="24"/>
          <w:lang w:eastAsia="ru-RU"/>
        </w:rPr>
        <w:t xml:space="preserve"> </w:t>
      </w:r>
      <w:r w:rsidRPr="00314E6F">
        <w:rPr>
          <w:rFonts w:ascii="Times New Roman" w:hAnsi="Times New Roman" w:cs="Times New Roman"/>
          <w:i/>
          <w:sz w:val="28"/>
          <w:szCs w:val="28"/>
        </w:rPr>
        <w:t>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w:t>
      </w:r>
      <w:r>
        <w:rPr>
          <w:rFonts w:ascii="Times New Roman" w:hAnsi="Times New Roman" w:cs="Times New Roman"/>
          <w:i/>
          <w:sz w:val="28"/>
          <w:szCs w:val="28"/>
        </w:rPr>
        <w:t>замена) лифтового оборудования.</w:t>
      </w:r>
    </w:p>
    <w:p w14:paraId="1160BDC3" w14:textId="77777777" w:rsidR="00D01B75" w:rsidRPr="000713F0" w:rsidRDefault="00D01B75" w:rsidP="00D01B75">
      <w:pPr>
        <w:autoSpaceDE w:val="0"/>
        <w:autoSpaceDN w:val="0"/>
        <w:adjustRightInd w:val="0"/>
        <w:spacing w:after="0"/>
        <w:ind w:firstLine="540"/>
        <w:jc w:val="both"/>
        <w:rPr>
          <w:rFonts w:ascii="Times New Roman" w:hAnsi="Times New Roman" w:cs="Times New Roman"/>
          <w:b/>
          <w:sz w:val="24"/>
          <w:szCs w:val="24"/>
        </w:rPr>
      </w:pPr>
      <w:r w:rsidRPr="000713F0">
        <w:rPr>
          <w:rFonts w:ascii="Times New Roman" w:hAnsi="Times New Roman" w:cs="Times New Roman"/>
          <w:b/>
          <w:bCs/>
          <w:sz w:val="24"/>
          <w:szCs w:val="24"/>
        </w:rPr>
        <w:t>Информация об Органе по ведению РКП</w:t>
      </w:r>
      <w:r w:rsidRPr="000713F0">
        <w:rPr>
          <w:rFonts w:ascii="Times New Roman" w:hAnsi="Times New Roman" w:cs="Times New Roman"/>
          <w:bCs/>
          <w:sz w:val="24"/>
          <w:szCs w:val="24"/>
        </w:rPr>
        <w:t xml:space="preserve">: </w:t>
      </w:r>
    </w:p>
    <w:p w14:paraId="475C9132" w14:textId="3E501B46" w:rsidR="00D01B75" w:rsidRPr="008039AD" w:rsidRDefault="00D01B75" w:rsidP="00D01B75">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Республика Марий Эл, г</w:t>
      </w:r>
      <w:r w:rsidR="002B2F2B">
        <w:rPr>
          <w:rFonts w:ascii="Times New Roman" w:hAnsi="Times New Roman" w:cs="Times New Roman"/>
          <w:bCs/>
          <w:sz w:val="24"/>
          <w:szCs w:val="24"/>
        </w:rPr>
        <w:t xml:space="preserve"> </w:t>
      </w:r>
      <w:r w:rsidRPr="008039AD">
        <w:rPr>
          <w:rFonts w:ascii="Times New Roman" w:hAnsi="Times New Roman" w:cs="Times New Roman"/>
          <w:bCs/>
          <w:sz w:val="24"/>
          <w:szCs w:val="24"/>
        </w:rPr>
        <w:t>Йошкар-Ола, б.</w:t>
      </w:r>
      <w:r w:rsidR="002B2F2B">
        <w:rPr>
          <w:rFonts w:ascii="Times New Roman" w:hAnsi="Times New Roman" w:cs="Times New Roman"/>
          <w:bCs/>
          <w:sz w:val="24"/>
          <w:szCs w:val="24"/>
        </w:rPr>
        <w:t xml:space="preserve"> </w:t>
      </w:r>
      <w:r w:rsidRPr="008039AD">
        <w:rPr>
          <w:rFonts w:ascii="Times New Roman" w:hAnsi="Times New Roman" w:cs="Times New Roman"/>
          <w:bCs/>
          <w:sz w:val="24"/>
          <w:szCs w:val="24"/>
        </w:rPr>
        <w:t>Победы, д.5а</w:t>
      </w:r>
    </w:p>
    <w:p w14:paraId="453AFD36" w14:textId="77777777" w:rsidR="00D01B75" w:rsidRPr="008039AD" w:rsidRDefault="00D01B75" w:rsidP="00D01B75">
      <w:pPr>
        <w:tabs>
          <w:tab w:val="left" w:pos="851"/>
        </w:tabs>
        <w:spacing w:after="0" w:line="240" w:lineRule="auto"/>
        <w:ind w:firstLine="567"/>
        <w:contextualSpacing/>
        <w:jc w:val="both"/>
        <w:rPr>
          <w:rFonts w:ascii="Times New Roman" w:hAnsi="Times New Roman" w:cs="Times New Roman"/>
          <w:b/>
          <w:sz w:val="24"/>
          <w:szCs w:val="24"/>
          <w:lang w:val="en-US"/>
        </w:rPr>
      </w:pPr>
      <w:r w:rsidRPr="008039AD">
        <w:rPr>
          <w:rFonts w:ascii="Times New Roman" w:hAnsi="Times New Roman" w:cs="Times New Roman"/>
          <w:b/>
          <w:bCs/>
          <w:sz w:val="24"/>
          <w:szCs w:val="24"/>
          <w:lang w:val="en-US"/>
        </w:rPr>
        <w:t>e-mail:</w:t>
      </w:r>
      <w:r w:rsidRPr="008039AD">
        <w:rPr>
          <w:rFonts w:ascii="Times New Roman" w:hAnsi="Times New Roman" w:cs="Times New Roman"/>
          <w:b/>
          <w:sz w:val="24"/>
          <w:szCs w:val="24"/>
          <w:lang w:val="en-US"/>
        </w:rPr>
        <w:t xml:space="preserve"> minstroy@gov.mari.ru</w:t>
      </w:r>
    </w:p>
    <w:p w14:paraId="0310D67D" w14:textId="77777777" w:rsidR="00D01B75" w:rsidRPr="008039AD" w:rsidRDefault="00D01B75" w:rsidP="00D01B75">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телефон</w:t>
      </w:r>
      <w:r w:rsidRPr="008039AD">
        <w:rPr>
          <w:rFonts w:ascii="Times New Roman" w:eastAsia="Times New Roman" w:hAnsi="Times New Roman" w:cs="Times New Roman"/>
          <w:sz w:val="24"/>
          <w:szCs w:val="24"/>
          <w:lang w:eastAsia="ru-RU"/>
        </w:rPr>
        <w:t>: 8(8362) 42-22-51</w:t>
      </w:r>
    </w:p>
    <w:p w14:paraId="38013308" w14:textId="223321DA" w:rsidR="00D01B75" w:rsidRPr="008039AD" w:rsidRDefault="00D01B75" w:rsidP="00D01B75">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 на котором размещена документация о проведении предварительного отбора: http://mari-el.gov.ru/minstroy</w:t>
      </w:r>
    </w:p>
    <w:p w14:paraId="210F8789" w14:textId="77777777" w:rsidR="00D01B75" w:rsidRPr="008039AD"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Информация об операторе электронной площадки:</w:t>
      </w:r>
    </w:p>
    <w:p w14:paraId="6BCF6424" w14:textId="77777777" w:rsidR="00D01B75" w:rsidRPr="008039AD" w:rsidRDefault="00D01B75" w:rsidP="00D01B75">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ООО «РТС – Тендер» </w:t>
      </w:r>
    </w:p>
    <w:p w14:paraId="0E419CF6" w14:textId="77777777" w:rsidR="00D01B75" w:rsidRPr="001B39F1" w:rsidRDefault="00D01B75" w:rsidP="00D01B75">
      <w:pPr>
        <w:pStyle w:val="a4"/>
        <w:tabs>
          <w:tab w:val="left" w:pos="851"/>
        </w:tabs>
        <w:spacing w:after="0" w:line="240" w:lineRule="auto"/>
        <w:ind w:left="0" w:firstLine="567"/>
        <w:jc w:val="both"/>
        <w:rPr>
          <w:rFonts w:ascii="Times New Roman" w:hAnsi="Times New Roman" w:cs="Times New Roman"/>
          <w:b/>
          <w:bCs/>
          <w:sz w:val="24"/>
          <w:szCs w:val="24"/>
        </w:rPr>
      </w:pPr>
      <w:r w:rsidRPr="001B39F1">
        <w:rPr>
          <w:rFonts w:ascii="Times New Roman" w:hAnsi="Times New Roman" w:cs="Times New Roman"/>
          <w:b/>
          <w:bCs/>
          <w:sz w:val="24"/>
          <w:szCs w:val="24"/>
        </w:rPr>
        <w:t>сайт оператора электронной площадки: http://www.rts-tender.ru/</w:t>
      </w:r>
    </w:p>
    <w:p w14:paraId="062F41CB" w14:textId="3604EBD7" w:rsidR="00D01B75" w:rsidRPr="001B39F1"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1B39F1">
        <w:rPr>
          <w:rFonts w:ascii="Times New Roman" w:hAnsi="Times New Roman" w:cs="Times New Roman"/>
          <w:b/>
          <w:bCs/>
          <w:sz w:val="24"/>
          <w:szCs w:val="24"/>
        </w:rPr>
        <w:t xml:space="preserve">Дата и время начала срока подачи заявок на участие в предварительном отборе (далее – Заявка): </w:t>
      </w:r>
      <w:r w:rsidR="00310CDD">
        <w:rPr>
          <w:rFonts w:ascii="Times New Roman" w:hAnsi="Times New Roman" w:cs="Times New Roman"/>
          <w:b/>
          <w:bCs/>
          <w:sz w:val="24"/>
          <w:szCs w:val="24"/>
        </w:rPr>
        <w:t>18</w:t>
      </w:r>
      <w:r w:rsidR="00856F94">
        <w:rPr>
          <w:rFonts w:ascii="Times New Roman" w:hAnsi="Times New Roman" w:cs="Times New Roman"/>
          <w:b/>
          <w:bCs/>
          <w:sz w:val="24"/>
          <w:szCs w:val="24"/>
        </w:rPr>
        <w:t xml:space="preserve"> </w:t>
      </w:r>
      <w:r w:rsidR="007D2A1A">
        <w:rPr>
          <w:rFonts w:ascii="Times New Roman" w:hAnsi="Times New Roman" w:cs="Times New Roman"/>
          <w:b/>
          <w:bCs/>
          <w:sz w:val="24"/>
          <w:szCs w:val="24"/>
        </w:rPr>
        <w:t>декабря</w:t>
      </w:r>
      <w:r w:rsidRPr="001B39F1">
        <w:rPr>
          <w:rFonts w:ascii="Times New Roman" w:hAnsi="Times New Roman" w:cs="Times New Roman"/>
          <w:b/>
          <w:bCs/>
          <w:sz w:val="24"/>
          <w:szCs w:val="24"/>
        </w:rPr>
        <w:t xml:space="preserve"> 201</w:t>
      </w:r>
      <w:r w:rsidR="00856F94">
        <w:rPr>
          <w:rFonts w:ascii="Times New Roman" w:hAnsi="Times New Roman" w:cs="Times New Roman"/>
          <w:b/>
          <w:bCs/>
          <w:sz w:val="24"/>
          <w:szCs w:val="24"/>
        </w:rPr>
        <w:t>8</w:t>
      </w:r>
      <w:r w:rsidRPr="001B39F1">
        <w:rPr>
          <w:rFonts w:ascii="Times New Roman" w:hAnsi="Times New Roman" w:cs="Times New Roman"/>
          <w:b/>
          <w:bCs/>
          <w:sz w:val="24"/>
          <w:szCs w:val="24"/>
        </w:rPr>
        <w:t xml:space="preserve"> года в </w:t>
      </w:r>
      <w:r w:rsidR="00F92057">
        <w:rPr>
          <w:rFonts w:ascii="Times New Roman" w:hAnsi="Times New Roman" w:cs="Times New Roman"/>
          <w:b/>
          <w:bCs/>
          <w:sz w:val="24"/>
          <w:szCs w:val="24"/>
        </w:rPr>
        <w:t>00 часов 00</w:t>
      </w:r>
      <w:r w:rsidRPr="001B39F1">
        <w:rPr>
          <w:rFonts w:ascii="Times New Roman" w:hAnsi="Times New Roman" w:cs="Times New Roman"/>
          <w:b/>
          <w:bCs/>
          <w:sz w:val="24"/>
          <w:szCs w:val="24"/>
        </w:rPr>
        <w:t xml:space="preserve"> минут (время московское).</w:t>
      </w:r>
      <w:r w:rsidRPr="001B39F1">
        <w:rPr>
          <w:rFonts w:ascii="Times New Roman" w:hAnsi="Times New Roman" w:cs="Times New Roman"/>
          <w:bCs/>
          <w:sz w:val="24"/>
          <w:szCs w:val="24"/>
        </w:rPr>
        <w:t xml:space="preserve"> </w:t>
      </w:r>
    </w:p>
    <w:p w14:paraId="5DFBB39B" w14:textId="3EC9E956" w:rsidR="00D01B75" w:rsidRPr="001B39F1"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1B39F1">
        <w:rPr>
          <w:rFonts w:ascii="Times New Roman" w:hAnsi="Times New Roman" w:cs="Times New Roman"/>
          <w:b/>
          <w:bCs/>
          <w:sz w:val="24"/>
          <w:szCs w:val="24"/>
        </w:rPr>
        <w:t xml:space="preserve">Дата и время окончания срока подачи Заявок: </w:t>
      </w:r>
      <w:r w:rsidR="00F92057">
        <w:rPr>
          <w:rFonts w:ascii="Times New Roman" w:hAnsi="Times New Roman" w:cs="Times New Roman"/>
          <w:b/>
          <w:bCs/>
          <w:sz w:val="24"/>
          <w:szCs w:val="24"/>
        </w:rPr>
        <w:t>9 января</w:t>
      </w:r>
      <w:r w:rsidRPr="001B39F1">
        <w:rPr>
          <w:rFonts w:ascii="Times New Roman" w:hAnsi="Times New Roman" w:cs="Times New Roman"/>
          <w:b/>
          <w:bCs/>
          <w:sz w:val="24"/>
          <w:szCs w:val="24"/>
        </w:rPr>
        <w:t xml:space="preserve"> 201</w:t>
      </w:r>
      <w:r w:rsidR="00F92057">
        <w:rPr>
          <w:rFonts w:ascii="Times New Roman" w:hAnsi="Times New Roman" w:cs="Times New Roman"/>
          <w:b/>
          <w:bCs/>
          <w:sz w:val="24"/>
          <w:szCs w:val="24"/>
        </w:rPr>
        <w:t>9</w:t>
      </w:r>
      <w:r w:rsidRPr="001B39F1">
        <w:rPr>
          <w:rFonts w:ascii="Times New Roman" w:hAnsi="Times New Roman" w:cs="Times New Roman"/>
          <w:b/>
          <w:bCs/>
          <w:sz w:val="24"/>
          <w:szCs w:val="24"/>
        </w:rPr>
        <w:t xml:space="preserve"> года в </w:t>
      </w:r>
      <w:r w:rsidR="00F92057">
        <w:rPr>
          <w:rFonts w:ascii="Times New Roman" w:hAnsi="Times New Roman" w:cs="Times New Roman"/>
          <w:b/>
          <w:bCs/>
          <w:sz w:val="24"/>
          <w:szCs w:val="24"/>
        </w:rPr>
        <w:t>09</w:t>
      </w:r>
      <w:r w:rsidRPr="001B39F1">
        <w:rPr>
          <w:rFonts w:ascii="Times New Roman" w:hAnsi="Times New Roman" w:cs="Times New Roman"/>
          <w:b/>
          <w:bCs/>
          <w:sz w:val="24"/>
          <w:szCs w:val="24"/>
        </w:rPr>
        <w:t xml:space="preserve"> часов 00 минут (время московское)</w:t>
      </w:r>
      <w:r w:rsidRPr="001B39F1">
        <w:rPr>
          <w:rFonts w:ascii="Times New Roman" w:hAnsi="Times New Roman" w:cs="Times New Roman"/>
          <w:bCs/>
          <w:sz w:val="24"/>
          <w:szCs w:val="24"/>
        </w:rPr>
        <w:t>.</w:t>
      </w:r>
    </w:p>
    <w:p w14:paraId="1C261741" w14:textId="09D80BBD" w:rsidR="00D01B75" w:rsidRPr="00A73593" w:rsidRDefault="00D01B75" w:rsidP="00D01B75">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A73593">
        <w:rPr>
          <w:rFonts w:ascii="Times New Roman" w:hAnsi="Times New Roman" w:cs="Times New Roman"/>
          <w:b/>
          <w:bCs/>
          <w:sz w:val="24"/>
          <w:szCs w:val="24"/>
        </w:rPr>
        <w:t xml:space="preserve">Дата окончания срока рассмотрения Заявок: </w:t>
      </w:r>
      <w:r w:rsidR="00310CDD">
        <w:rPr>
          <w:rFonts w:ascii="Times New Roman" w:hAnsi="Times New Roman" w:cs="Times New Roman"/>
          <w:b/>
          <w:bCs/>
          <w:sz w:val="24"/>
          <w:szCs w:val="24"/>
        </w:rPr>
        <w:t>22</w:t>
      </w:r>
      <w:r w:rsidR="00F92057">
        <w:rPr>
          <w:rFonts w:ascii="Times New Roman" w:hAnsi="Times New Roman" w:cs="Times New Roman"/>
          <w:b/>
          <w:bCs/>
          <w:sz w:val="24"/>
          <w:szCs w:val="24"/>
        </w:rPr>
        <w:t xml:space="preserve"> января</w:t>
      </w:r>
      <w:r w:rsidRPr="00A73593">
        <w:rPr>
          <w:rFonts w:ascii="Times New Roman" w:hAnsi="Times New Roman" w:cs="Times New Roman"/>
          <w:b/>
          <w:bCs/>
          <w:sz w:val="24"/>
          <w:szCs w:val="24"/>
        </w:rPr>
        <w:t xml:space="preserve"> 201</w:t>
      </w:r>
      <w:r w:rsidR="00F92057">
        <w:rPr>
          <w:rFonts w:ascii="Times New Roman" w:hAnsi="Times New Roman" w:cs="Times New Roman"/>
          <w:b/>
          <w:bCs/>
          <w:sz w:val="24"/>
          <w:szCs w:val="24"/>
        </w:rPr>
        <w:t>9</w:t>
      </w:r>
      <w:r w:rsidRPr="00A73593">
        <w:rPr>
          <w:rFonts w:ascii="Times New Roman" w:hAnsi="Times New Roman" w:cs="Times New Roman"/>
          <w:b/>
          <w:bCs/>
          <w:sz w:val="24"/>
          <w:szCs w:val="24"/>
        </w:rPr>
        <w:t xml:space="preserve"> года</w:t>
      </w:r>
    </w:p>
    <w:p w14:paraId="7C56D933" w14:textId="0E71E8C8" w:rsidR="00D01B75" w:rsidRPr="00FD040F" w:rsidRDefault="00D01B75" w:rsidP="00D01B75">
      <w:pPr>
        <w:autoSpaceDE w:val="0"/>
        <w:autoSpaceDN w:val="0"/>
        <w:adjustRightInd w:val="0"/>
        <w:spacing w:after="0" w:line="240" w:lineRule="auto"/>
        <w:ind w:firstLine="540"/>
        <w:jc w:val="both"/>
        <w:rPr>
          <w:rFonts w:ascii="Times New Roman" w:hAnsi="Times New Roman" w:cs="Times New Roman"/>
          <w:sz w:val="24"/>
          <w:szCs w:val="24"/>
        </w:rPr>
      </w:pPr>
      <w:r w:rsidRPr="00A73593">
        <w:rPr>
          <w:rFonts w:ascii="Times New Roman" w:hAnsi="Times New Roman" w:cs="Times New Roman"/>
          <w:b/>
          <w:bCs/>
          <w:sz w:val="24"/>
          <w:szCs w:val="24"/>
        </w:rPr>
        <w:t xml:space="preserve">Период действия результатов предварительного отбора – </w:t>
      </w:r>
      <w:r w:rsidRPr="00A73593">
        <w:rPr>
          <w:rFonts w:ascii="Times New Roman" w:hAnsi="Times New Roman" w:cs="Times New Roman"/>
          <w:bCs/>
          <w:sz w:val="24"/>
          <w:szCs w:val="24"/>
        </w:rPr>
        <w:t xml:space="preserve">3 года </w:t>
      </w:r>
      <w:r w:rsidRPr="00A73593">
        <w:rPr>
          <w:rFonts w:ascii="Times New Roman" w:hAnsi="Times New Roman" w:cs="Times New Roman"/>
          <w:sz w:val="24"/>
          <w:szCs w:val="24"/>
        </w:rPr>
        <w:t xml:space="preserve">с даты внесения записи об участнике предварительного отбора в реестр квалифицированных подрядных организаций </w:t>
      </w:r>
      <w:r w:rsidRPr="00A73593">
        <w:rPr>
          <w:rFonts w:ascii="Times New Roman" w:hAnsi="Times New Roman" w:cs="Times New Roman"/>
          <w:bCs/>
          <w:sz w:val="24"/>
          <w:szCs w:val="24"/>
        </w:rPr>
        <w:t>(</w:t>
      </w:r>
      <w:r w:rsidR="00F92057">
        <w:rPr>
          <w:rFonts w:ascii="Times New Roman" w:hAnsi="Times New Roman" w:cs="Times New Roman"/>
          <w:bCs/>
          <w:sz w:val="24"/>
          <w:szCs w:val="24"/>
        </w:rPr>
        <w:t>январь</w:t>
      </w:r>
      <w:r w:rsidRPr="00A73593">
        <w:rPr>
          <w:rFonts w:ascii="Times New Roman" w:hAnsi="Times New Roman" w:cs="Times New Roman"/>
          <w:bCs/>
          <w:sz w:val="24"/>
          <w:szCs w:val="24"/>
        </w:rPr>
        <w:t xml:space="preserve"> 201</w:t>
      </w:r>
      <w:r w:rsidR="00F92057">
        <w:rPr>
          <w:rFonts w:ascii="Times New Roman" w:hAnsi="Times New Roman" w:cs="Times New Roman"/>
          <w:bCs/>
          <w:sz w:val="24"/>
          <w:szCs w:val="24"/>
        </w:rPr>
        <w:t>9</w:t>
      </w:r>
      <w:r w:rsidRPr="00A73593">
        <w:rPr>
          <w:rFonts w:ascii="Times New Roman" w:hAnsi="Times New Roman" w:cs="Times New Roman"/>
          <w:bCs/>
          <w:sz w:val="24"/>
          <w:szCs w:val="24"/>
        </w:rPr>
        <w:t xml:space="preserve"> года </w:t>
      </w:r>
      <w:r w:rsidR="00F92057">
        <w:rPr>
          <w:rFonts w:ascii="Times New Roman" w:hAnsi="Times New Roman" w:cs="Times New Roman"/>
          <w:bCs/>
          <w:sz w:val="24"/>
          <w:szCs w:val="24"/>
        </w:rPr>
        <w:t>-</w:t>
      </w:r>
      <w:r w:rsidRPr="00A73593">
        <w:rPr>
          <w:rFonts w:ascii="Times New Roman" w:hAnsi="Times New Roman" w:cs="Times New Roman"/>
          <w:bCs/>
          <w:sz w:val="24"/>
          <w:szCs w:val="24"/>
        </w:rPr>
        <w:t xml:space="preserve"> </w:t>
      </w:r>
      <w:r w:rsidR="00F92057">
        <w:rPr>
          <w:rFonts w:ascii="Times New Roman" w:hAnsi="Times New Roman" w:cs="Times New Roman"/>
          <w:bCs/>
          <w:sz w:val="24"/>
          <w:szCs w:val="24"/>
        </w:rPr>
        <w:t>январь</w:t>
      </w:r>
      <w:r w:rsidRPr="00A73593">
        <w:rPr>
          <w:rFonts w:ascii="Times New Roman" w:hAnsi="Times New Roman" w:cs="Times New Roman"/>
          <w:bCs/>
          <w:sz w:val="24"/>
          <w:szCs w:val="24"/>
        </w:rPr>
        <w:t xml:space="preserve"> 202</w:t>
      </w:r>
      <w:r w:rsidR="00F92057">
        <w:rPr>
          <w:rFonts w:ascii="Times New Roman" w:hAnsi="Times New Roman" w:cs="Times New Roman"/>
          <w:bCs/>
          <w:sz w:val="24"/>
          <w:szCs w:val="24"/>
        </w:rPr>
        <w:t>2</w:t>
      </w:r>
      <w:r w:rsidRPr="00FD040F">
        <w:rPr>
          <w:rFonts w:ascii="Times New Roman" w:hAnsi="Times New Roman" w:cs="Times New Roman"/>
          <w:bCs/>
          <w:sz w:val="24"/>
          <w:szCs w:val="24"/>
        </w:rPr>
        <w:t xml:space="preserve"> года) более точные сроки будут определены после заседания комиссии.</w:t>
      </w:r>
    </w:p>
    <w:p w14:paraId="20462B9C" w14:textId="620CCC57"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p>
    <w:p w14:paraId="01081A6A" w14:textId="740871B2" w:rsidR="002A69C4" w:rsidRPr="0068407C" w:rsidRDefault="006B47CC" w:rsidP="00FC187F">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68407C">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6521"/>
      </w:tblGrid>
      <w:tr w:rsidR="00905414" w:rsidRPr="008039AD" w14:paraId="32AE2B74" w14:textId="77777777" w:rsidTr="0068407C">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2693"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521"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68407C">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2693"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521"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68407C">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2693"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521"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68407C">
        <w:trPr>
          <w:trHeight w:val="196"/>
        </w:trPr>
        <w:tc>
          <w:tcPr>
            <w:tcW w:w="710" w:type="dxa"/>
            <w:shd w:val="clear" w:color="auto" w:fill="auto"/>
            <w:noWrap/>
            <w:vAlign w:val="center"/>
          </w:tcPr>
          <w:p w14:paraId="39D3EB19" w14:textId="67572845" w:rsidR="00905414" w:rsidRPr="00E41476" w:rsidRDefault="00905414"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11EEEDF5" w14:textId="51EAC540" w:rsidR="00905414" w:rsidRPr="00E41476" w:rsidRDefault="00E41476" w:rsidP="00596D07">
            <w:pPr>
              <w:spacing w:after="0" w:line="240" w:lineRule="auto"/>
              <w:rPr>
                <w:rFonts w:ascii="Times New Roman" w:eastAsia="Times New Roman" w:hAnsi="Times New Roman" w:cs="Times New Roman"/>
                <w:sz w:val="24"/>
                <w:szCs w:val="24"/>
                <w:lang w:eastAsia="ru-RU"/>
              </w:rPr>
            </w:pPr>
            <w:r w:rsidRPr="00E41476">
              <w:rPr>
                <w:rFonts w:ascii="Times New Roman" w:eastAsia="Times New Roman" w:hAnsi="Times New Roman" w:cs="Times New Roman"/>
                <w:b/>
                <w:sz w:val="24"/>
                <w:szCs w:val="24"/>
                <w:lang w:eastAsia="ru-RU"/>
              </w:rPr>
              <w:t>Условия выполнения работ</w:t>
            </w:r>
          </w:p>
        </w:tc>
        <w:tc>
          <w:tcPr>
            <w:tcW w:w="6521" w:type="dxa"/>
            <w:shd w:val="clear" w:color="auto" w:fill="auto"/>
            <w:vAlign w:val="center"/>
          </w:tcPr>
          <w:p w14:paraId="2EC57880" w14:textId="77777777" w:rsidR="00E41476" w:rsidRPr="00E41476" w:rsidRDefault="00E41476" w:rsidP="00E41476">
            <w:pPr>
              <w:spacing w:after="0" w:line="240" w:lineRule="auto"/>
              <w:rPr>
                <w:rFonts w:ascii="Times New Roman" w:eastAsia="Times New Roman" w:hAnsi="Times New Roman" w:cs="Times New Roman"/>
                <w:b/>
                <w:sz w:val="24"/>
                <w:szCs w:val="24"/>
                <w:u w:val="single"/>
                <w:lang w:eastAsia="ru-RU"/>
              </w:rPr>
            </w:pPr>
            <w:r w:rsidRPr="00E41476">
              <w:rPr>
                <w:rFonts w:ascii="Times New Roman" w:eastAsia="Times New Roman" w:hAnsi="Times New Roman" w:cs="Times New Roman"/>
                <w:sz w:val="24"/>
                <w:szCs w:val="24"/>
                <w:lang w:eastAsia="ru-RU"/>
              </w:rPr>
              <w:t xml:space="preserve">Работы должны выполняться в полном соответствии с требованиями действующих на территории Российской Федерации технических регламентов, норм, правил, стандартов (СНиП, ГОСТ, СанПиН и т.д.) в том числе: Технический регламент Таможенного союза ТР ТС 011/2011 "Безопасность лифтов", утвержденный решением Комиссии Таможенного союза от 18 октября </w:t>
            </w:r>
            <w:smartTag w:uri="urn:schemas-microsoft-com:office:smarttags" w:element="metricconverter">
              <w:smartTagPr>
                <w:attr w:name="ProductID" w:val="2011 г"/>
              </w:smartTagPr>
              <w:r w:rsidRPr="00E41476">
                <w:rPr>
                  <w:rFonts w:ascii="Times New Roman" w:eastAsia="Times New Roman" w:hAnsi="Times New Roman" w:cs="Times New Roman"/>
                  <w:sz w:val="24"/>
                  <w:szCs w:val="24"/>
                  <w:lang w:eastAsia="ru-RU"/>
                </w:rPr>
                <w:t>2011 г</w:t>
              </w:r>
            </w:smartTag>
            <w:r w:rsidRPr="00E41476">
              <w:rPr>
                <w:rFonts w:ascii="Times New Roman" w:eastAsia="Times New Roman" w:hAnsi="Times New Roman" w:cs="Times New Roman"/>
                <w:sz w:val="24"/>
                <w:szCs w:val="24"/>
                <w:lang w:eastAsia="ru-RU"/>
              </w:rPr>
              <w:t xml:space="preserve">. N 824; РД-10-104-95 "Временное положение о порядке и условии проведения модернизации лифтов", утвержденным Госгортехнадзором России 29 ноября </w:t>
            </w:r>
            <w:smartTag w:uri="urn:schemas-microsoft-com:office:smarttags" w:element="metricconverter">
              <w:smartTagPr>
                <w:attr w:name="ProductID" w:val="1995 г"/>
              </w:smartTagPr>
              <w:r w:rsidRPr="00E41476">
                <w:rPr>
                  <w:rFonts w:ascii="Times New Roman" w:eastAsia="Times New Roman" w:hAnsi="Times New Roman" w:cs="Times New Roman"/>
                  <w:sz w:val="24"/>
                  <w:szCs w:val="24"/>
                  <w:lang w:eastAsia="ru-RU"/>
                </w:rPr>
                <w:t>1995 г</w:t>
              </w:r>
            </w:smartTag>
            <w:r w:rsidRPr="00E41476">
              <w:rPr>
                <w:rFonts w:ascii="Times New Roman" w:eastAsia="Times New Roman" w:hAnsi="Times New Roman" w:cs="Times New Roman"/>
                <w:sz w:val="24"/>
                <w:szCs w:val="24"/>
                <w:lang w:eastAsia="ru-RU"/>
              </w:rPr>
              <w:t xml:space="preserve">., нормативно-техническая документация завода-изготовителя; Федеральный Закон от 21.07.97 № 116-ФЗ «О промышленной безопасности опасных производственных объектов»; «Правила и нормы технической эксплуатации жилищного фонда», утвержденные постановлением Госстроя России от 27.09.2003 № 170; ГОСТ 22011-95 «Лифты пассажирские и </w:t>
            </w:r>
            <w:r w:rsidRPr="00E41476">
              <w:rPr>
                <w:rFonts w:ascii="Times New Roman" w:eastAsia="Times New Roman" w:hAnsi="Times New Roman" w:cs="Times New Roman"/>
                <w:sz w:val="24"/>
                <w:szCs w:val="24"/>
                <w:lang w:eastAsia="ru-RU"/>
              </w:rPr>
              <w:lastRenderedPageBreak/>
              <w:t>грузовые. Технические условия», Правила содержания общего имущества в многоквартирном доме, утвержденные постановлением Правительства РФ от 13.08.2006 № 491.</w:t>
            </w:r>
          </w:p>
          <w:p w14:paraId="4B48FAFB" w14:textId="68AC9D91" w:rsidR="00977B75" w:rsidRPr="008039AD" w:rsidRDefault="00E41476" w:rsidP="00E41476">
            <w:pPr>
              <w:spacing w:after="0" w:line="240" w:lineRule="auto"/>
              <w:rPr>
                <w:rFonts w:ascii="Times New Roman" w:eastAsia="Times New Roman" w:hAnsi="Times New Roman" w:cs="Times New Roman"/>
                <w:sz w:val="24"/>
                <w:szCs w:val="24"/>
                <w:lang w:eastAsia="ru-RU"/>
              </w:rPr>
            </w:pPr>
            <w:r w:rsidRPr="00E41476">
              <w:rPr>
                <w:rFonts w:ascii="Times New Roman" w:eastAsia="Times New Roman" w:hAnsi="Times New Roman" w:cs="Times New Roman"/>
                <w:sz w:val="24"/>
                <w:szCs w:val="24"/>
                <w:lang w:eastAsia="ru-RU"/>
              </w:rPr>
              <w:t>Замену лифтового оборудования в высотном здании осуществлять по очереди в целях обеспечения работы хотя бы одного лифта на период их замены.</w:t>
            </w:r>
          </w:p>
        </w:tc>
      </w:tr>
      <w:tr w:rsidR="00EB768F" w:rsidRPr="008039AD" w14:paraId="7567949D" w14:textId="77777777" w:rsidTr="0068407C">
        <w:trPr>
          <w:trHeight w:val="196"/>
        </w:trPr>
        <w:tc>
          <w:tcPr>
            <w:tcW w:w="710" w:type="dxa"/>
            <w:shd w:val="clear" w:color="auto" w:fill="auto"/>
            <w:noWrap/>
            <w:vAlign w:val="center"/>
          </w:tcPr>
          <w:p w14:paraId="3838615F" w14:textId="39F9F3B3"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65FC51ED" w14:textId="7675CC1E"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работам</w:t>
            </w:r>
          </w:p>
        </w:tc>
        <w:tc>
          <w:tcPr>
            <w:tcW w:w="6521" w:type="dxa"/>
            <w:shd w:val="clear" w:color="auto" w:fill="auto"/>
            <w:vAlign w:val="center"/>
          </w:tcPr>
          <w:p w14:paraId="4410DF53"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1. Работы должны выполняться в полном соответствии с техническим заданием,   локальными ресурсными сметами расчётами, требованиями действующей нормативно-технической документации. Подрядчик должен гарантировать, что качество, оборудования и комплектующих изделий, конструкций и систем, применяемых им для замены лифтового оборудования, будут соответствовать спецификациям, стандартам, техническим условиям и иметь соответствующие сертификаты, технические паспорта или другие документы, удостоверяющие их качество и применяемость. </w:t>
            </w:r>
          </w:p>
          <w:p w14:paraId="565458E7"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Подрядчик оформляет исполнительную документацию.               </w:t>
            </w:r>
          </w:p>
          <w:p w14:paraId="7CE38961"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Доставку на место выполнения работ лифтового оборудования от завода изготовителя, а также необходимых материалов и их хранение осуществляет Подрядчик. </w:t>
            </w:r>
          </w:p>
          <w:p w14:paraId="401A4AEB"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2. После завершения строительно-монтажных работ Подрядчик осуществляет полное техническое освидетельствование лифтов, только в присутствии Заказчика (уполномоченного представителя Заказчика, представителя лица осуществляющего строительный контроль).</w:t>
            </w:r>
          </w:p>
          <w:p w14:paraId="4BB8FCCD"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3. Экспертизу (регистрацию) декларации о соответствии лифтов, после его замены осуществляет Подрядчик после проведения пуско-наладочных работ.</w:t>
            </w:r>
          </w:p>
          <w:p w14:paraId="12C71FBD"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4. Подрядчик осуществляет уборку и вывоз строительного мусора с объекта в места, определенные Заказчиком, не допуская его скопления в период замены лифтов.</w:t>
            </w:r>
          </w:p>
          <w:p w14:paraId="7C195246"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5. Требования к безопасности выполнения работ и безопасности результатов работ: за технику безопасности, пожарную безопасность, охрану труда отвечает подрядчик.</w:t>
            </w:r>
          </w:p>
          <w:p w14:paraId="7276459B" w14:textId="77777777" w:rsidR="00E41476" w:rsidRPr="00E41476" w:rsidRDefault="00E41476" w:rsidP="00E41476">
            <w:pPr>
              <w:suppressAutoHyphens/>
              <w:spacing w:after="0" w:line="240" w:lineRule="atLeast"/>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1BDFD7D4" w14:textId="77777777" w:rsidR="00EB768F" w:rsidRPr="008039AD" w:rsidRDefault="00EB768F" w:rsidP="00E41476">
            <w:pPr>
              <w:suppressAutoHyphens/>
              <w:spacing w:after="0" w:line="240" w:lineRule="atLeast"/>
              <w:rPr>
                <w:rFonts w:ascii="Times New Roman" w:eastAsia="Times New Roman" w:hAnsi="Times New Roman" w:cs="Times New Roman"/>
                <w:kern w:val="1"/>
                <w:sz w:val="24"/>
                <w:szCs w:val="24"/>
                <w:lang w:eastAsia="ar-SA"/>
              </w:rPr>
            </w:pPr>
          </w:p>
        </w:tc>
      </w:tr>
      <w:tr w:rsidR="00EB768F" w:rsidRPr="008039AD" w14:paraId="6BC5D8A4" w14:textId="77777777" w:rsidTr="0068407C">
        <w:trPr>
          <w:trHeight w:val="196"/>
        </w:trPr>
        <w:tc>
          <w:tcPr>
            <w:tcW w:w="710" w:type="dxa"/>
            <w:shd w:val="clear" w:color="auto" w:fill="auto"/>
            <w:noWrap/>
            <w:vAlign w:val="center"/>
          </w:tcPr>
          <w:p w14:paraId="665F625E" w14:textId="028B6404"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744D8C02" w14:textId="69158ABE"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 xml:space="preserve">Требования к техническим </w:t>
            </w:r>
            <w:r w:rsidRPr="00E41476">
              <w:rPr>
                <w:rFonts w:ascii="Times New Roman" w:eastAsia="Times New Roman" w:hAnsi="Times New Roman" w:cs="Times New Roman"/>
                <w:b/>
                <w:kern w:val="1"/>
                <w:sz w:val="24"/>
                <w:szCs w:val="24"/>
                <w:lang w:eastAsia="ar-SA"/>
              </w:rPr>
              <w:lastRenderedPageBreak/>
              <w:t>характеристикам работ</w:t>
            </w:r>
          </w:p>
        </w:tc>
        <w:tc>
          <w:tcPr>
            <w:tcW w:w="6521" w:type="dxa"/>
            <w:shd w:val="clear" w:color="auto" w:fill="auto"/>
            <w:vAlign w:val="center"/>
          </w:tcPr>
          <w:p w14:paraId="6F547427"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lastRenderedPageBreak/>
              <w:t xml:space="preserve">1. Подрядчик в работе должен использовать современные материалы в соответствии с ГОСТ.  Подрядчик с совместно с </w:t>
            </w:r>
            <w:r w:rsidRPr="00E41476">
              <w:rPr>
                <w:rFonts w:ascii="Times New Roman" w:eastAsia="Times New Roman" w:hAnsi="Times New Roman" w:cs="Times New Roman"/>
                <w:kern w:val="1"/>
                <w:sz w:val="24"/>
                <w:szCs w:val="24"/>
                <w:lang w:eastAsia="ar-SA"/>
              </w:rPr>
              <w:lastRenderedPageBreak/>
              <w:t>строительным контролем должен организовать входной контроль применяемых материалов и предъявить Заказчику сертификаты качества на используемые в работе материалы.</w:t>
            </w:r>
          </w:p>
          <w:p w14:paraId="15F8FB1A"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2. При производстве работ не создавать условий, мешающих нормальной жизнедеятельности населения. Заблаговременно оповещать жильцов об отключениях. Не захламлять места общего пользования и придомовые территории. Не создавать шум в будние дни до 8.00 и после 21.00, а в выходные до 10.00 и после 20.00.</w:t>
            </w:r>
          </w:p>
          <w:p w14:paraId="0BC5CA53" w14:textId="77777777" w:rsidR="00E41476" w:rsidRPr="00E41476" w:rsidRDefault="00E41476"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3. Не нарушать существующее благоустройство придомовых территорий. Обеспечить сохранность отмостки и асфальтового покрытия вокруг здания. Восстановление благоустройства обеспечивается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5E011D17" w14:textId="4506FAD6" w:rsidR="00EB768F" w:rsidRPr="008039AD" w:rsidRDefault="00EB768F" w:rsidP="00E41476">
            <w:pPr>
              <w:tabs>
                <w:tab w:val="left" w:pos="0"/>
              </w:tabs>
              <w:suppressAutoHyphens/>
              <w:spacing w:after="0" w:line="240" w:lineRule="auto"/>
              <w:ind w:left="82"/>
              <w:jc w:val="both"/>
              <w:rPr>
                <w:rFonts w:ascii="Times New Roman" w:eastAsia="Times New Roman" w:hAnsi="Times New Roman" w:cs="Times New Roman"/>
                <w:kern w:val="1"/>
                <w:sz w:val="24"/>
                <w:szCs w:val="24"/>
                <w:lang w:eastAsia="ar-SA"/>
              </w:rPr>
            </w:pPr>
          </w:p>
        </w:tc>
      </w:tr>
      <w:tr w:rsidR="00EB768F" w:rsidRPr="008039AD" w14:paraId="37F0E05C" w14:textId="77777777" w:rsidTr="0068407C">
        <w:trPr>
          <w:trHeight w:val="196"/>
        </w:trPr>
        <w:tc>
          <w:tcPr>
            <w:tcW w:w="710" w:type="dxa"/>
            <w:shd w:val="clear" w:color="auto" w:fill="auto"/>
            <w:noWrap/>
            <w:vAlign w:val="center"/>
          </w:tcPr>
          <w:p w14:paraId="3EB3BD4F" w14:textId="6A4DF642" w:rsidR="00EB768F" w:rsidRPr="00E41476" w:rsidRDefault="00EB768F"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107247A2" w14:textId="21C5D7F2" w:rsidR="00EB768F" w:rsidRPr="008039AD" w:rsidRDefault="00E41476" w:rsidP="00596D07">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безопасности и энергоэффективности лифтов</w:t>
            </w:r>
          </w:p>
        </w:tc>
        <w:tc>
          <w:tcPr>
            <w:tcW w:w="6521" w:type="dxa"/>
            <w:shd w:val="clear" w:color="auto" w:fill="auto"/>
            <w:vAlign w:val="center"/>
          </w:tcPr>
          <w:p w14:paraId="3D7675A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Для обеспечения безопасности лифта выполняются следующие общие требования:</w:t>
            </w:r>
          </w:p>
          <w:p w14:paraId="048B89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соответствие характеристик лифта и устройств безопасности лифта требованиям технического регламента;</w:t>
            </w:r>
          </w:p>
          <w:p w14:paraId="7817FF6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недоступность непосредственно для пользователей и посторонних лиц оборудования лифта, установленного в машинном и блочном помещениях, а также в шахте лифта;</w:t>
            </w:r>
          </w:p>
          <w:p w14:paraId="4BAD81B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мер по защите пользователей и посторонних лиц от получения травм в результате соприкосновения с движущимися частями оборудования лифта;</w:t>
            </w:r>
          </w:p>
          <w:p w14:paraId="5A55E9A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наличие средств для остановки или предотвращения движения кабины, если дверь шахты не закрыта или не заперта, дверь кабины не закрыты. </w:t>
            </w:r>
          </w:p>
          <w:p w14:paraId="2CF0760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процедур эвакуации людей из остановившейся кабины, обеспечивающих возможность перемещения кабины под контролем обслуживающего персонала или способы эвакуации без перемещения кабины;</w:t>
            </w:r>
          </w:p>
          <w:p w14:paraId="1FED527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отсутствие у оборудования лифта, доступного для пользователей и иных лиц, поверхностей, представляющих опасность для людей;</w:t>
            </w:r>
          </w:p>
          <w:p w14:paraId="6E80C01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обеспечения освещения кабины, предназначенной для размещения людей, в том числе при перебое в электроснабжении;</w:t>
            </w:r>
          </w:p>
          <w:p w14:paraId="5C55588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соответствие оборудования лифта климатическим и сейсмическим условиям, в которых предполагается эксплуатация лифта (до 7 баллов);</w:t>
            </w:r>
          </w:p>
          <w:p w14:paraId="5131A20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падения людей в шахту с этажных и прилегающих к шахте площадок здания (сооружения) и из кабины;</w:t>
            </w:r>
          </w:p>
          <w:p w14:paraId="7822043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дверного проема лифта, размеры которого обеспечивают безопасный вход в кабину и выход из нее на этажную площадку, безопасную загрузку (разгрузку) кабины;</w:t>
            </w:r>
          </w:p>
          <w:p w14:paraId="4C07AC3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lastRenderedPageBreak/>
              <w:t></w:t>
            </w:r>
            <w:r w:rsidRPr="00E41476">
              <w:rPr>
                <w:rFonts w:ascii="Times New Roman" w:eastAsia="Times New Roman" w:hAnsi="Times New Roman" w:cs="Times New Roman"/>
                <w:kern w:val="1"/>
                <w:sz w:val="24"/>
                <w:szCs w:val="24"/>
                <w:lang w:eastAsia="ar-SA"/>
              </w:rPr>
              <w:tab/>
              <w:t>обеспечение горизонтального и вертикального расстояний между порогами этажной площадки и кабины, обеспечивающих безопасный вход в кабину и выход из нее;</w:t>
            </w:r>
          </w:p>
          <w:p w14:paraId="5D674AF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расстояния между элементами конструкции кабины и шахты, исключающего возможность проникновения человека в шахту при открытых дверях шахты и кабины, при нахождении кабины в зоне этажной площадки;</w:t>
            </w:r>
          </w:p>
          <w:p w14:paraId="5EB2F4E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усилия сдавливания человека или предмета, находящегося на пути движения автоматически закрывающейся двери кабины и (или) шахты;</w:t>
            </w:r>
          </w:p>
          <w:p w14:paraId="1269938A"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выдерживание кабиной, подвеской и (или) опорой кабины, элементами их крепления нагрузок, возникающих при эксплуатации и испытаниях лифта;</w:t>
            </w:r>
          </w:p>
          <w:p w14:paraId="774DDE4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оборудование кабины, предназначенной для размещения людей, средствами для подключения к двусторонней переговорной связи с помещением для обслуживающего персонала;</w:t>
            </w:r>
          </w:p>
          <w:p w14:paraId="015494F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предотвращения пуска перегруженной кабины в режиме нормальной работы;</w:t>
            </w:r>
          </w:p>
          <w:p w14:paraId="24E3C5D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ограничения перемещения кабины за пределы крайних рабочих положений (этажных площадок);</w:t>
            </w:r>
          </w:p>
          <w:p w14:paraId="512971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ограничения величины превышения номинальной скорости кабины при движении вниз;</w:t>
            </w:r>
          </w:p>
          <w:p w14:paraId="3DE5711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ограничение ловителями и буферами при их срабатывании замедления движения кабины с целью снижения опасности получения травм или поломки оборудования;</w:t>
            </w:r>
          </w:p>
          <w:p w14:paraId="263051C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вентиляции в кабине, предназначенной для перемещения людей;</w:t>
            </w:r>
          </w:p>
          <w:p w14:paraId="26BE11A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создание рабочих зон для обслуживания лифтового оборудования, имеющих размеры, достаточные для безопасного выполнения работ по техническому обслуживанию, ремонту, техническому освидетельствованию и экспертизе лифта;</w:t>
            </w:r>
          </w:p>
          <w:p w14:paraId="64B78BF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безопасного доступа обслуживающего персонала к лифтовому оборудованию;</w:t>
            </w:r>
          </w:p>
          <w:p w14:paraId="7081058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безопасного входа обслуживающего персонала на рабочую площадку и (или) на крышу кабины и выход с них;</w:t>
            </w:r>
          </w:p>
          <w:p w14:paraId="20BCF4F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выдерживание рабочей площадкой и (или) крышей кабины нагрузок от находящегося на них обслуживающего персонала;</w:t>
            </w:r>
          </w:p>
          <w:p w14:paraId="0C0F608F"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снижения риска падения обслуживающего персонала с рабочей площадки и (или) с крыши кабины;</w:t>
            </w:r>
          </w:p>
          <w:p w14:paraId="44F80ED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наличие средств для остановки и управления движением кабины обслуживающим персоналом при </w:t>
            </w:r>
            <w:r w:rsidRPr="00E41476">
              <w:rPr>
                <w:rFonts w:ascii="Times New Roman" w:eastAsia="Times New Roman" w:hAnsi="Times New Roman" w:cs="Times New Roman"/>
                <w:kern w:val="1"/>
                <w:sz w:val="24"/>
                <w:szCs w:val="24"/>
                <w:lang w:eastAsia="ar-SA"/>
              </w:rPr>
              <w:lastRenderedPageBreak/>
              <w:t>проведении технического обслуживания. При необходимости перемещения обслуживающего персонала по шахте на кабине должны предусматриваться средства для управления движением и остановки кабины обслуживающим персоналом. Указанные средства не должны быть доступны для пользователей и посторонних лиц;</w:t>
            </w:r>
          </w:p>
          <w:p w14:paraId="7B5E0D1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предотвращения травмирования обслуживающего персонала, находящегося в шахте лифта;</w:t>
            </w:r>
          </w:p>
          <w:p w14:paraId="622A2EE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предотвращения травмирования обслуживающего персонала элементами лифтового оборудования;</w:t>
            </w:r>
          </w:p>
          <w:p w14:paraId="07557F07"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освещения зон обслуживания;</w:t>
            </w:r>
          </w:p>
          <w:p w14:paraId="75F6EAB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и (или) мер для обеспечения электробезопасности пользователей и обслуживающего персонала при их воздействии на аппараты управления лифтом и (или) прикосновении к токопроводящим конструкциям лифта;</w:t>
            </w:r>
          </w:p>
          <w:p w14:paraId="1C981B2C"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средств для предотвращения пуска кабины после открывания дверей шахты этажа, на котором отсутствует кабина, в режиме нормальной работы лифта;</w:t>
            </w:r>
          </w:p>
          <w:p w14:paraId="1257179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обеспечение предела огнестойкости дверей шахты в соответствии с требованиями пожарной безопасности зданий и сооружений;</w:t>
            </w:r>
          </w:p>
          <w:p w14:paraId="3231B77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Обеспечение защиты от вандализма и безопасности, в т.ч.:</w:t>
            </w:r>
          </w:p>
          <w:p w14:paraId="3857B9A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изготовление ограждающих конструкций купе кабины, а также отделка стен, потолка и пола из материалов, снижающих риск их намеренного повреждения или поджигания;</w:t>
            </w:r>
          </w:p>
          <w:p w14:paraId="187B083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конструкция и выполнение устройств управления лифтом, сигнализации, освещения в кабине и на этажных площадках из материалов, снижающих риск их намеренного повреждения или поджигания;</w:t>
            </w:r>
          </w:p>
          <w:p w14:paraId="42F66B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сплошного ограждения шахты;</w:t>
            </w:r>
          </w:p>
          <w:p w14:paraId="02742DC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наличие сигнализации об открытии двери машинного и блочного помещений, двери приямка, двери (крышки) устройства управления лифтом без машинного помещения.</w:t>
            </w:r>
          </w:p>
          <w:p w14:paraId="3E0DF7E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Для обеспечения безопасности лифта, предназначенного для подключения к устройству диспетчерского контроля, должна предусматриваться возможность для снятия сигнала с целью передачи от лифта к устройству диспетчерского контроля следующей информации:</w:t>
            </w:r>
          </w:p>
          <w:p w14:paraId="38EC18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 срабатывании электрических цепей безопасности;</w:t>
            </w:r>
          </w:p>
          <w:p w14:paraId="5461F35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 несанкционированном открывании дверей шахты в режиме нормальной работы;</w:t>
            </w:r>
          </w:p>
          <w:p w14:paraId="4CC06E86"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об открытии двери (крышки), закрывающей устройства, предназначенные для проведения эвакуации людей из кабины, а также проведения динамических испытаний на лифте без машинного помещения.</w:t>
            </w:r>
          </w:p>
          <w:p w14:paraId="0D5CED7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lastRenderedPageBreak/>
              <w:t xml:space="preserve"> Общие требования к характеристикам лифтов и устройств безопасности лифтов</w:t>
            </w:r>
          </w:p>
          <w:p w14:paraId="410DA499"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 Точность автоматической остановки кабины лифта, допускающего транспортировку людей при эксплуатационных режимах работы, должна быть в пределах </w:t>
            </w:r>
            <w:smartTag w:uri="urn:schemas-microsoft-com:office:smarttags" w:element="metricconverter">
              <w:smartTagPr>
                <w:attr w:name="ProductID" w:val="0,035 м"/>
              </w:smartTagPr>
              <w:r w:rsidRPr="00E41476">
                <w:rPr>
                  <w:rFonts w:ascii="Times New Roman" w:eastAsia="Times New Roman" w:hAnsi="Times New Roman" w:cs="Times New Roman"/>
                  <w:kern w:val="1"/>
                  <w:sz w:val="24"/>
                  <w:szCs w:val="24"/>
                  <w:lang w:eastAsia="ar-SA"/>
                </w:rPr>
                <w:t>0,035 м</w:t>
              </w:r>
            </w:smartTag>
            <w:r w:rsidRPr="00E41476">
              <w:rPr>
                <w:rFonts w:ascii="Times New Roman" w:eastAsia="Times New Roman" w:hAnsi="Times New Roman" w:cs="Times New Roman"/>
                <w:kern w:val="1"/>
                <w:sz w:val="24"/>
                <w:szCs w:val="24"/>
                <w:lang w:eastAsia="ar-SA"/>
              </w:rPr>
              <w:t>.</w:t>
            </w:r>
          </w:p>
          <w:p w14:paraId="4370634A"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Двери шахты, двери кабины, стены купе кабины лифта должны выдерживать нагрузку, равную 300 Н, равномерно распределенную по круглой или квадратной площадке площадью </w:t>
            </w:r>
            <w:smartTag w:uri="urn:schemas-microsoft-com:office:smarttags" w:element="metricconverter">
              <w:smartTagPr>
                <w:attr w:name="ProductID" w:val="5 см"/>
              </w:smartTagPr>
              <w:r w:rsidRPr="00E41476">
                <w:rPr>
                  <w:rFonts w:ascii="Times New Roman" w:eastAsia="Times New Roman" w:hAnsi="Times New Roman" w:cs="Times New Roman"/>
                  <w:kern w:val="1"/>
                  <w:sz w:val="24"/>
                  <w:szCs w:val="24"/>
                  <w:lang w:eastAsia="ar-SA"/>
                </w:rPr>
                <w:t>5 см</w:t>
              </w:r>
            </w:smartTag>
            <w:r w:rsidRPr="00E41476">
              <w:rPr>
                <w:rFonts w:ascii="Times New Roman" w:eastAsia="Times New Roman" w:hAnsi="Times New Roman" w:cs="Times New Roman"/>
                <w:kern w:val="1"/>
                <w:sz w:val="24"/>
                <w:szCs w:val="24"/>
                <w:lang w:eastAsia="ar-SA"/>
              </w:rPr>
              <w:t xml:space="preserve"> [2] , приложенную под прямым углом в любой точке с упругой деформацией не более </w:t>
            </w:r>
            <w:smartTag w:uri="urn:schemas-microsoft-com:office:smarttags" w:element="metricconverter">
              <w:smartTagPr>
                <w:attr w:name="ProductID" w:val="15 мм"/>
              </w:smartTagPr>
              <w:r w:rsidRPr="00E41476">
                <w:rPr>
                  <w:rFonts w:ascii="Times New Roman" w:eastAsia="Times New Roman" w:hAnsi="Times New Roman" w:cs="Times New Roman"/>
                  <w:kern w:val="1"/>
                  <w:sz w:val="24"/>
                  <w:szCs w:val="24"/>
                  <w:lang w:eastAsia="ar-SA"/>
                </w:rPr>
                <w:t>15 мм</w:t>
              </w:r>
            </w:smartTag>
            <w:r w:rsidRPr="00E41476">
              <w:rPr>
                <w:rFonts w:ascii="Times New Roman" w:eastAsia="Times New Roman" w:hAnsi="Times New Roman" w:cs="Times New Roman"/>
                <w:kern w:val="1"/>
                <w:sz w:val="24"/>
                <w:szCs w:val="24"/>
                <w:lang w:eastAsia="ar-SA"/>
              </w:rPr>
              <w:t>. При этом остаточная деформация и изменение функционирования после снятия нагрузки не допускаются.</w:t>
            </w:r>
          </w:p>
          <w:p w14:paraId="499DE25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Высота в свету проема двери шахты и кабины лифта, допускающего транспортировку людей, должна быть не менее </w:t>
            </w:r>
            <w:smartTag w:uri="urn:schemas-microsoft-com:office:smarttags" w:element="metricconverter">
              <w:smartTagPr>
                <w:attr w:name="ProductID" w:val="2 м"/>
              </w:smartTagPr>
              <w:r w:rsidRPr="00E41476">
                <w:rPr>
                  <w:rFonts w:ascii="Times New Roman" w:eastAsia="Times New Roman" w:hAnsi="Times New Roman" w:cs="Times New Roman"/>
                  <w:kern w:val="1"/>
                  <w:sz w:val="24"/>
                  <w:szCs w:val="24"/>
                  <w:lang w:eastAsia="ar-SA"/>
                </w:rPr>
                <w:t>2 м</w:t>
              </w:r>
            </w:smartTag>
            <w:r w:rsidRPr="00E41476">
              <w:rPr>
                <w:rFonts w:ascii="Times New Roman" w:eastAsia="Times New Roman" w:hAnsi="Times New Roman" w:cs="Times New Roman"/>
                <w:kern w:val="1"/>
                <w:sz w:val="24"/>
                <w:szCs w:val="24"/>
                <w:lang w:eastAsia="ar-SA"/>
              </w:rPr>
              <w:t>.</w:t>
            </w:r>
          </w:p>
          <w:p w14:paraId="49007F3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Усилие, необходимое для предотвращения закрывания автоматической двери шахты с механическим приводом, не должно превышать 150 Н. Кинетическая энергия двери шахты и жестко связанных с нею элементов при средней скорости закрывания должна быть не более 10 Дж в тех случаях, когда предусмотрено автоматическое реверсирование закрывающихся створок дверей при или до воздействия их на препятствие, находящееся в дверном проеме.</w:t>
            </w:r>
          </w:p>
          <w:p w14:paraId="331C4A00"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При отсутствии реверса кинетическая энергия двери шахты и жестко связанных с нею элементов при средней скорости закрывания должна быть не более 4 Дж.</w:t>
            </w:r>
          </w:p>
          <w:p w14:paraId="5F4FBB9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Указанные требования распространяются на конструкции, в которых двери шахты и кабины лифта кинематически соединены между собой.</w:t>
            </w:r>
          </w:p>
          <w:p w14:paraId="10DD592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Высота купе кабины лифта, допускающего транспортировку людей, измеренная от пола до конструктивного потолка кабины, должна быть не менее </w:t>
            </w:r>
            <w:smartTag w:uri="urn:schemas-microsoft-com:office:smarttags" w:element="metricconverter">
              <w:smartTagPr>
                <w:attr w:name="ProductID" w:val="2 м"/>
              </w:smartTagPr>
              <w:r w:rsidRPr="00E41476">
                <w:rPr>
                  <w:rFonts w:ascii="Times New Roman" w:eastAsia="Times New Roman" w:hAnsi="Times New Roman" w:cs="Times New Roman"/>
                  <w:kern w:val="1"/>
                  <w:sz w:val="24"/>
                  <w:szCs w:val="24"/>
                  <w:lang w:eastAsia="ar-SA"/>
                </w:rPr>
                <w:t>2 м</w:t>
              </w:r>
            </w:smartTag>
            <w:r w:rsidRPr="00E41476">
              <w:rPr>
                <w:rFonts w:ascii="Times New Roman" w:eastAsia="Times New Roman" w:hAnsi="Times New Roman" w:cs="Times New Roman"/>
                <w:kern w:val="1"/>
                <w:sz w:val="24"/>
                <w:szCs w:val="24"/>
                <w:lang w:eastAsia="ar-SA"/>
              </w:rPr>
              <w:t xml:space="preserve">. При этом выступающие от конструктивного потолка вниз не более чем на </w:t>
            </w:r>
            <w:smartTag w:uri="urn:schemas-microsoft-com:office:smarttags" w:element="metricconverter">
              <w:smartTagPr>
                <w:attr w:name="ProductID" w:val="0,05 м"/>
              </w:smartTagPr>
              <w:r w:rsidRPr="00E41476">
                <w:rPr>
                  <w:rFonts w:ascii="Times New Roman" w:eastAsia="Times New Roman" w:hAnsi="Times New Roman" w:cs="Times New Roman"/>
                  <w:kern w:val="1"/>
                  <w:sz w:val="24"/>
                  <w:szCs w:val="24"/>
                  <w:lang w:eastAsia="ar-SA"/>
                </w:rPr>
                <w:t>0,05 м</w:t>
              </w:r>
            </w:smartTag>
            <w:r w:rsidRPr="00E41476">
              <w:rPr>
                <w:rFonts w:ascii="Times New Roman" w:eastAsia="Times New Roman" w:hAnsi="Times New Roman" w:cs="Times New Roman"/>
                <w:kern w:val="1"/>
                <w:sz w:val="24"/>
                <w:szCs w:val="24"/>
                <w:lang w:eastAsia="ar-SA"/>
              </w:rPr>
              <w:t xml:space="preserve"> элементы (плафон светильника, декоративные элементы и т.п.) не учитываются.</w:t>
            </w:r>
          </w:p>
          <w:p w14:paraId="16B2860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 лифте, у которого предусмотрена возможность самостоятельного освобождения пользователей из кабины лифта, находящейся в зоне отпирания дверей шахты, усилие открывания дверей кабины лифта должно быть не более 300 Н.</w:t>
            </w:r>
          </w:p>
          <w:p w14:paraId="59CBEE3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Величина среднего замедления при посадке кабины лифта с номинальным грузом на ловители плавного торможения или на буфера должна быть не более 9,81 м/с [2] , на ловители резкого торможения - не более 25 м/с [2]. Допускается величина замедления более 25 м/с [2] при времени его действия не более 0,04 с.</w:t>
            </w:r>
          </w:p>
          <w:p w14:paraId="7F7DA41D"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 xml:space="preserve">Токоведущие части электрооборудования лифтов, находящиеся под напряжением более 42 В переменного тока и более 60 В постоянного тока, должны быть защищены от </w:t>
            </w:r>
            <w:r w:rsidRPr="00E41476">
              <w:rPr>
                <w:rFonts w:ascii="Times New Roman" w:eastAsia="Times New Roman" w:hAnsi="Times New Roman" w:cs="Times New Roman"/>
                <w:kern w:val="1"/>
                <w:sz w:val="24"/>
                <w:szCs w:val="24"/>
                <w:lang w:eastAsia="ar-SA"/>
              </w:rPr>
              <w:lastRenderedPageBreak/>
              <w:t>прикосновения, обозначены предупредительными надписями и иметь специальную маркировку.</w:t>
            </w:r>
          </w:p>
          <w:p w14:paraId="120DF65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Напряжение питания цепей управления лифта, освещения, розеток для подключения переносного инструмента, вентиляции, двухсторонней переговорной связи должно быть не более 250 В.</w:t>
            </w:r>
          </w:p>
          <w:p w14:paraId="3CAFCFDB"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Напряжение цепи питания для переносных ламп должно быть не более 42 В.</w:t>
            </w:r>
          </w:p>
          <w:p w14:paraId="3FC5C825"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w:t>
            </w:r>
            <w:r w:rsidRPr="00E41476">
              <w:rPr>
                <w:rFonts w:ascii="Times New Roman" w:eastAsia="Times New Roman" w:hAnsi="Times New Roman" w:cs="Times New Roman"/>
                <w:kern w:val="1"/>
                <w:sz w:val="24"/>
                <w:szCs w:val="24"/>
                <w:lang w:eastAsia="ar-SA"/>
              </w:rPr>
              <w:tab/>
              <w:t>Максимальная величина ускорения (замедления) движения кабины при эксплуатационных режимах работы не должна превышать:</w:t>
            </w:r>
          </w:p>
          <w:p w14:paraId="219C0723"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    для пассажирских лифтов и грузовых лифтов, доступных для людей, - 2 м/с [2];</w:t>
            </w:r>
          </w:p>
          <w:p w14:paraId="79CA9F6E"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Величина среднего замедления кабины лифта при экстренном торможении должна быть не более 9,81 м/с [2].</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r w:rsidR="00E41476" w:rsidRPr="008039AD" w14:paraId="206BB635" w14:textId="77777777" w:rsidTr="0068407C">
        <w:trPr>
          <w:trHeight w:val="196"/>
        </w:trPr>
        <w:tc>
          <w:tcPr>
            <w:tcW w:w="710" w:type="dxa"/>
            <w:shd w:val="clear" w:color="auto" w:fill="auto"/>
            <w:noWrap/>
            <w:vAlign w:val="center"/>
          </w:tcPr>
          <w:p w14:paraId="1A5C6173" w14:textId="77777777" w:rsidR="00E41476" w:rsidRPr="00E41476" w:rsidRDefault="00E41476" w:rsidP="00E41476">
            <w:pPr>
              <w:pStyle w:val="a4"/>
              <w:numPr>
                <w:ilvl w:val="0"/>
                <w:numId w:val="28"/>
              </w:numPr>
              <w:rPr>
                <w:rFonts w:ascii="Times New Roman" w:eastAsia="Times New Roman" w:hAnsi="Times New Roman" w:cs="Times New Roman"/>
                <w:sz w:val="24"/>
                <w:szCs w:val="24"/>
                <w:lang w:eastAsia="ru-RU"/>
              </w:rPr>
            </w:pPr>
          </w:p>
        </w:tc>
        <w:tc>
          <w:tcPr>
            <w:tcW w:w="2693" w:type="dxa"/>
            <w:shd w:val="clear" w:color="auto" w:fill="auto"/>
            <w:vAlign w:val="center"/>
          </w:tcPr>
          <w:p w14:paraId="0FD45A6D" w14:textId="77777777" w:rsidR="00E41476" w:rsidRPr="00E41476" w:rsidRDefault="00E41476" w:rsidP="00E41476">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Требования к результатам работ и иные показатели, связанные</w:t>
            </w:r>
          </w:p>
          <w:p w14:paraId="651346C7" w14:textId="609DAFAF" w:rsidR="00E41476" w:rsidRPr="00E41476" w:rsidRDefault="00E41476" w:rsidP="00E41476">
            <w:pPr>
              <w:spacing w:after="0" w:line="240" w:lineRule="auto"/>
              <w:rPr>
                <w:rFonts w:ascii="Times New Roman" w:eastAsia="Times New Roman" w:hAnsi="Times New Roman" w:cs="Times New Roman"/>
                <w:b/>
                <w:kern w:val="1"/>
                <w:sz w:val="24"/>
                <w:szCs w:val="24"/>
                <w:lang w:eastAsia="ar-SA"/>
              </w:rPr>
            </w:pPr>
            <w:r w:rsidRPr="00E41476">
              <w:rPr>
                <w:rFonts w:ascii="Times New Roman" w:eastAsia="Times New Roman" w:hAnsi="Times New Roman" w:cs="Times New Roman"/>
                <w:b/>
                <w:kern w:val="1"/>
                <w:sz w:val="24"/>
                <w:szCs w:val="24"/>
                <w:lang w:eastAsia="ar-SA"/>
              </w:rPr>
              <w:t>с определением соответствия выполняемых работ потребностям заказчика</w:t>
            </w:r>
          </w:p>
        </w:tc>
        <w:tc>
          <w:tcPr>
            <w:tcW w:w="6521" w:type="dxa"/>
            <w:shd w:val="clear" w:color="auto" w:fill="auto"/>
            <w:vAlign w:val="center"/>
          </w:tcPr>
          <w:p w14:paraId="4AC58CC4"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 xml:space="preserve">Регистрацию и ввод лифтов в эксплуатацию «Подрядчик» должен осуществить в строгом соответствии с Техническим регламентом Таможенного союза ТР ТС 011/2011 "Безопасность лифтов", утвержденный решением Комиссии Таможенного союза от 18 октября </w:t>
            </w:r>
            <w:smartTag w:uri="urn:schemas-microsoft-com:office:smarttags" w:element="metricconverter">
              <w:smartTagPr>
                <w:attr w:name="ProductID" w:val="2011 г"/>
              </w:smartTagPr>
              <w:r w:rsidRPr="00E41476">
                <w:rPr>
                  <w:rFonts w:ascii="Times New Roman" w:eastAsia="Times New Roman" w:hAnsi="Times New Roman" w:cs="Times New Roman"/>
                  <w:kern w:val="1"/>
                  <w:sz w:val="24"/>
                  <w:szCs w:val="24"/>
                  <w:lang w:eastAsia="ar-SA"/>
                </w:rPr>
                <w:t>2011 г</w:t>
              </w:r>
            </w:smartTag>
            <w:r w:rsidRPr="00E41476">
              <w:rPr>
                <w:rFonts w:ascii="Times New Roman" w:eastAsia="Times New Roman" w:hAnsi="Times New Roman" w:cs="Times New Roman"/>
                <w:kern w:val="1"/>
                <w:sz w:val="24"/>
                <w:szCs w:val="24"/>
                <w:lang w:eastAsia="ar-SA"/>
              </w:rPr>
              <w:t xml:space="preserve">. N 824. </w:t>
            </w:r>
          </w:p>
          <w:p w14:paraId="17B61592"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r w:rsidRPr="00E41476">
              <w:rPr>
                <w:rFonts w:ascii="Times New Roman" w:eastAsia="Times New Roman" w:hAnsi="Times New Roman" w:cs="Times New Roman"/>
                <w:kern w:val="1"/>
                <w:sz w:val="24"/>
                <w:szCs w:val="24"/>
                <w:lang w:eastAsia="ar-SA"/>
              </w:rPr>
              <w:t>После завершения работ сдать объекты в эксплуатацию в полном объеме согласно   СНиП 3.01.04-87 о приемке в эксплуатацию законченных строительных объектов.</w:t>
            </w:r>
          </w:p>
          <w:p w14:paraId="2F8F1D81" w14:textId="77777777" w:rsidR="00E41476" w:rsidRPr="00E41476" w:rsidRDefault="00E41476" w:rsidP="00E41476">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5DB240F0" w14:textId="6A35ACFD" w:rsidR="00806A66" w:rsidRDefault="000558F3" w:rsidP="009A64E9">
            <w:pPr>
              <w:jc w:val="both"/>
              <w:rPr>
                <w:rFonts w:ascii="Times New Roman" w:hAnsi="Times New Roman" w:cs="Times New Roman"/>
                <w:sz w:val="24"/>
                <w:szCs w:val="24"/>
              </w:rPr>
            </w:pPr>
            <w:r w:rsidRPr="008039AD">
              <w:rPr>
                <w:rStyle w:val="a9"/>
                <w:rFonts w:ascii="Times New Roman" w:hAnsi="Times New Roman" w:cs="Times New Roman"/>
                <w:sz w:val="24"/>
                <w:szCs w:val="24"/>
              </w:rPr>
              <w:t>Предметом договора является в</w:t>
            </w:r>
            <w:r w:rsidR="00031801" w:rsidRPr="008039AD">
              <w:rPr>
                <w:rStyle w:val="a9"/>
                <w:rFonts w:ascii="Times New Roman" w:hAnsi="Times New Roman" w:cs="Times New Roman"/>
                <w:sz w:val="24"/>
                <w:szCs w:val="24"/>
              </w:rPr>
              <w:t xml:space="preserve">ыполнение работ и (или) оказание услуг </w:t>
            </w:r>
            <w:r w:rsidRPr="008039AD">
              <w:rPr>
                <w:rStyle w:val="a9"/>
                <w:rFonts w:ascii="Times New Roman" w:hAnsi="Times New Roman" w:cs="Times New Roman"/>
                <w:sz w:val="24"/>
                <w:szCs w:val="24"/>
              </w:rPr>
              <w:t xml:space="preserve">исполнителем </w:t>
            </w:r>
            <w:r w:rsidR="00031801" w:rsidRPr="008039AD">
              <w:rPr>
                <w:rStyle w:val="a9"/>
                <w:rFonts w:ascii="Times New Roman" w:hAnsi="Times New Roman" w:cs="Times New Roman"/>
                <w:sz w:val="24"/>
                <w:szCs w:val="24"/>
              </w:rPr>
              <w:t>по</w:t>
            </w:r>
            <w:r w:rsidR="00806A66" w:rsidRPr="008039AD">
              <w:rPr>
                <w:rFonts w:ascii="Times New Roman" w:hAnsi="Times New Roman" w:cs="Times New Roman"/>
                <w:sz w:val="24"/>
                <w:szCs w:val="24"/>
              </w:rPr>
              <w:t xml:space="preserve"> </w:t>
            </w:r>
            <w:r w:rsidR="00A77DFB" w:rsidRPr="00A77DFB">
              <w:rPr>
                <w:rFonts w:ascii="Times New Roman" w:hAnsi="Times New Roman" w:cs="Times New Roman"/>
                <w:sz w:val="24"/>
                <w:szCs w:val="24"/>
              </w:rPr>
              <w:t>ремонту или замене лифтового оборудования, признанного непригодным для эксплуатации, ремонт лифтовых шахт</w:t>
            </w:r>
          </w:p>
          <w:p w14:paraId="283A504F" w14:textId="77777777" w:rsidR="00A77DFB" w:rsidRDefault="00A77DFB" w:rsidP="007E18F4">
            <w:pPr>
              <w:jc w:val="both"/>
              <w:rPr>
                <w:rStyle w:val="a9"/>
                <w:rFonts w:ascii="Times New Roman" w:hAnsi="Times New Roman" w:cs="Times New Roman"/>
                <w:sz w:val="24"/>
                <w:szCs w:val="24"/>
              </w:rPr>
            </w:pPr>
          </w:p>
          <w:p w14:paraId="58258128" w14:textId="723451F5"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75566B">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77777777"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45D05C5D"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45731DBF" w14:textId="5C39185E" w:rsidR="00290990" w:rsidRPr="008039AD" w:rsidRDefault="007E18F4" w:rsidP="0075566B">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Окончательный расчет производится Заказчиком до окончания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61E91FE3" w14:textId="42A8CD23" w:rsidR="009F6928" w:rsidRPr="008039AD" w:rsidRDefault="009F6928" w:rsidP="009A64E9">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xml:space="preserve">,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w:t>
            </w:r>
            <w:r w:rsidRPr="008039AD">
              <w:rPr>
                <w:rFonts w:ascii="Times New Roman" w:hAnsi="Times New Roman" w:cs="Times New Roman"/>
                <w:sz w:val="24"/>
                <w:szCs w:val="24"/>
              </w:rPr>
              <w:lastRenderedPageBreak/>
              <w:t>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AD5301">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37BE6B25" w:rsidR="009A64E9" w:rsidRDefault="009A64E9" w:rsidP="00AD5301">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115390" w:rsidRPr="008039AD">
              <w:rPr>
                <w:rFonts w:ascii="Times New Roman" w:hAnsi="Times New Roman" w:cs="Times New Roman"/>
                <w:i/>
                <w:sz w:val="24"/>
                <w:szCs w:val="24"/>
              </w:rPr>
              <w:t xml:space="preserve"> </w:t>
            </w:r>
            <w:r w:rsidRPr="008039AD">
              <w:rPr>
                <w:rFonts w:ascii="Times New Roman" w:hAnsi="Times New Roman" w:cs="Times New Roman"/>
                <w:sz w:val="24"/>
                <w:szCs w:val="24"/>
              </w:rPr>
              <w:t>:</w:t>
            </w:r>
          </w:p>
          <w:p w14:paraId="2D9BD21F"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DD8C31B"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0FC1C677"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17E78D0A"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lastRenderedPageBreak/>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291A68E3"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7536A567"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4C74518F" w14:textId="77777777" w:rsidR="00AD5301" w:rsidRP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4B6E24B7" w14:textId="2569BF94" w:rsidR="00AD5301" w:rsidRDefault="00AD5301" w:rsidP="00AD5301">
            <w:pPr>
              <w:pStyle w:val="ConsPlusNormal"/>
              <w:tabs>
                <w:tab w:val="left" w:pos="600"/>
              </w:tabs>
              <w:ind w:firstLine="317"/>
              <w:jc w:val="both"/>
              <w:rPr>
                <w:rFonts w:ascii="Times New Roman" w:hAnsi="Times New Roman" w:cs="Times New Roman"/>
                <w:sz w:val="24"/>
                <w:szCs w:val="24"/>
              </w:rPr>
            </w:pPr>
            <w:r w:rsidRPr="00AD5301">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 xml:space="preserve">аказчиком в </w:t>
            </w:r>
            <w:r w:rsidRPr="008039AD">
              <w:rPr>
                <w:rFonts w:ascii="Times New Roman" w:hAnsi="Times New Roman" w:cs="Times New Roman"/>
                <w:sz w:val="24"/>
                <w:szCs w:val="24"/>
              </w:rPr>
              <w:lastRenderedPageBreak/>
              <w:t>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1C20B7B1"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w:t>
            </w:r>
            <w:r w:rsidRPr="008039AD">
              <w:rPr>
                <w:rFonts w:ascii="Times New Roman" w:hAnsi="Times New Roman" w:cs="Times New Roman"/>
                <w:sz w:val="24"/>
                <w:szCs w:val="24"/>
              </w:rPr>
              <w:lastRenderedPageBreak/>
              <w:t>законодательства Российской Федерации, лишающих права подрядной организации на производство работ;</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FDBDE79" w14:textId="683A0579" w:rsidR="005A31BB" w:rsidRPr="008039AD" w:rsidRDefault="00DE0025" w:rsidP="00E15D80">
            <w:pPr>
              <w:pStyle w:val="ConsPlusNormal"/>
              <w:tabs>
                <w:tab w:val="left" w:pos="600"/>
              </w:tabs>
              <w:ind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02A9D8D1" w:rsidR="00DD24E1" w:rsidRPr="008039AD"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на выполнение работ </w:t>
      </w:r>
      <w:r w:rsidR="00A77DFB" w:rsidRPr="00A77DFB">
        <w:rPr>
          <w:rFonts w:ascii="Times New Roman" w:hAnsi="Times New Roman" w:cs="Times New Roman"/>
          <w:sz w:val="24"/>
          <w:szCs w:val="24"/>
        </w:rPr>
        <w:t>по ремонту или замене лифтового оборудования, признанного непригодным для эксплуатации, ремонт лифтовых шахт</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176D36FE" w14:textId="77777777" w:rsidR="002D2BB5" w:rsidRDefault="00DD24E1" w:rsidP="002D2BB5">
      <w:pPr>
        <w:autoSpaceDE w:val="0"/>
        <w:autoSpaceDN w:val="0"/>
        <w:adjustRightInd w:val="0"/>
        <w:spacing w:after="0" w:line="240" w:lineRule="auto"/>
        <w:ind w:firstLine="540"/>
        <w:jc w:val="both"/>
        <w:rPr>
          <w:rFonts w:ascii="Times New Roman" w:hAnsi="Times New Roman" w:cs="Times New Roman"/>
          <w:sz w:val="24"/>
          <w:szCs w:val="24"/>
        </w:rPr>
      </w:pPr>
      <w:r w:rsidRPr="008039AD">
        <w:rPr>
          <w:rFonts w:ascii="Times New Roman" w:hAnsi="Times New Roman" w:cs="Times New Roman"/>
          <w:sz w:val="24"/>
          <w:szCs w:val="24"/>
        </w:rPr>
        <w:t xml:space="preserve">а) </w:t>
      </w:r>
      <w:r w:rsidR="002D2BB5">
        <w:rPr>
          <w:rFonts w:ascii="Times New Roman" w:hAnsi="Times New Roman" w:cs="Times New Roman"/>
          <w:sz w:val="24"/>
          <w:szCs w:val="24"/>
        </w:rPr>
        <w:t xml:space="preserve">членство в саморегулируемой организации в области строительства, реконструкции, капитального ремонта объектов капитального строительства </w:t>
      </w:r>
    </w:p>
    <w:p w14:paraId="32243852" w14:textId="726E9594" w:rsidR="00DD24E1" w:rsidRPr="008039AD" w:rsidRDefault="0012043A" w:rsidP="002D2B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DD24E1" w:rsidRPr="008039AD">
        <w:rPr>
          <w:rFonts w:ascii="Times New Roman" w:hAnsi="Times New Roman" w:cs="Times New Roman"/>
          <w:sz w:val="24"/>
          <w:szCs w:val="24"/>
        </w:rPr>
        <w:t xml:space="preserve">) отсутствие у </w:t>
      </w:r>
      <w:r w:rsidR="00BD2FA1" w:rsidRPr="008039AD">
        <w:rPr>
          <w:rFonts w:ascii="Times New Roman" w:hAnsi="Times New Roman" w:cs="Times New Roman"/>
          <w:sz w:val="24"/>
          <w:szCs w:val="24"/>
        </w:rPr>
        <w:t>У</w:t>
      </w:r>
      <w:r w:rsidR="00DD24E1" w:rsidRPr="008039AD">
        <w:rPr>
          <w:rFonts w:ascii="Times New Roman" w:hAnsi="Times New Roman" w:cs="Times New Roman"/>
          <w:sz w:val="24"/>
          <w:szCs w:val="24"/>
        </w:rPr>
        <w:t>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w:t>
      </w:r>
      <w:r w:rsidR="006461C0" w:rsidRPr="008039AD">
        <w:rPr>
          <w:rFonts w:ascii="Times New Roman" w:hAnsi="Times New Roman" w:cs="Times New Roman"/>
          <w:sz w:val="24"/>
          <w:szCs w:val="24"/>
        </w:rPr>
        <w:t xml:space="preserve">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w:t>
      </w:r>
      <w:r w:rsidR="0064132A" w:rsidRPr="008039AD">
        <w:rPr>
          <w:rFonts w:ascii="Times New Roman" w:hAnsi="Times New Roman" w:cs="Times New Roman"/>
          <w:sz w:val="24"/>
          <w:szCs w:val="24"/>
        </w:rPr>
        <w:t>вки не вступило в законную силу</w:t>
      </w:r>
      <w:r w:rsidR="00DD24E1" w:rsidRPr="008039AD">
        <w:rPr>
          <w:rFonts w:ascii="Times New Roman" w:hAnsi="Times New Roman" w:cs="Times New Roman"/>
          <w:sz w:val="24"/>
          <w:szCs w:val="24"/>
        </w:rPr>
        <w:t>;</w:t>
      </w:r>
    </w:p>
    <w:p w14:paraId="364BAF73" w14:textId="5CC2C8A9"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w:t>
      </w:r>
      <w:r w:rsidR="002D2BB5" w:rsidRPr="000D69C2">
        <w:rPr>
          <w:rFonts w:ascii="Times New Roman" w:hAnsi="Times New Roman" w:cs="Times New Roman"/>
          <w:i/>
          <w:sz w:val="24"/>
          <w:szCs w:val="24"/>
        </w:rPr>
        <w:t>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2D2BB5">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0223876B" w14:textId="77777777"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14:paraId="3339FF8C" w14:textId="327F27A2"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не</w:t>
      </w:r>
      <w:r w:rsidR="001B39F1">
        <w:rPr>
          <w:rFonts w:ascii="Times New Roman" w:hAnsi="Times New Roman" w:cs="Times New Roman"/>
          <w:sz w:val="24"/>
          <w:szCs w:val="24"/>
        </w:rPr>
        <w:t xml:space="preserve"> </w:t>
      </w:r>
      <w:r w:rsidR="002D2BB5">
        <w:rPr>
          <w:rFonts w:ascii="Times New Roman" w:hAnsi="Times New Roman" w:cs="Times New Roman"/>
          <w:sz w:val="24"/>
          <w:szCs w:val="24"/>
        </w:rPr>
        <w:t xml:space="preserve">приостановление деятельности участника предварительного отбора в порядке, предусмотренном </w:t>
      </w:r>
      <w:hyperlink r:id="rId8" w:history="1">
        <w:r w:rsidR="002D2BB5">
          <w:rPr>
            <w:rFonts w:ascii="Times New Roman" w:hAnsi="Times New Roman" w:cs="Times New Roman"/>
            <w:color w:val="0000FF"/>
            <w:sz w:val="24"/>
            <w:szCs w:val="24"/>
          </w:rPr>
          <w:t>Кодексом</w:t>
        </w:r>
      </w:hyperlink>
      <w:r w:rsidR="002D2BB5">
        <w:rPr>
          <w:rFonts w:ascii="Times New Roman" w:hAnsi="Times New Roman" w:cs="Times New Roman"/>
          <w:sz w:val="24"/>
          <w:szCs w:val="24"/>
        </w:rPr>
        <w:t xml:space="preserve"> Российской Федерации об административных правонарушениях, на дату проведения предварительного отбора;</w:t>
      </w:r>
    </w:p>
    <w:p w14:paraId="2924BE96" w14:textId="77777777" w:rsidR="002D2BB5" w:rsidRDefault="0012043A" w:rsidP="002D2BB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DD24E1" w:rsidRPr="008039AD">
        <w:rPr>
          <w:rFonts w:ascii="Times New Roman" w:hAnsi="Times New Roman" w:cs="Times New Roman"/>
          <w:sz w:val="24"/>
          <w:szCs w:val="24"/>
        </w:rPr>
        <w:t xml:space="preserve">) </w:t>
      </w:r>
      <w:r w:rsidR="002D2BB5">
        <w:rPr>
          <w:rFonts w:ascii="Times New Roman" w:hAnsi="Times New Roman" w:cs="Times New Roman"/>
          <w:sz w:val="24"/>
          <w:szCs w:val="24"/>
        </w:rPr>
        <w:t>отсутствие конфликта интересов;</w:t>
      </w:r>
    </w:p>
    <w:p w14:paraId="3E8FF989" w14:textId="3464E020" w:rsidR="00CB53C2" w:rsidRDefault="0012043A" w:rsidP="00CB53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w:t>
      </w:r>
      <w:r w:rsidR="00DD24E1" w:rsidRPr="008039AD">
        <w:rPr>
          <w:rFonts w:ascii="Times New Roman" w:hAnsi="Times New Roman" w:cs="Times New Roman"/>
          <w:sz w:val="24"/>
          <w:szCs w:val="24"/>
        </w:rPr>
        <w:t xml:space="preserve">) </w:t>
      </w:r>
      <w:r w:rsidR="00CB53C2">
        <w:rPr>
          <w:rFonts w:ascii="Times New Roman" w:hAnsi="Times New Roman" w:cs="Times New Roman"/>
          <w:sz w:val="24"/>
          <w:szCs w:val="24"/>
        </w:rPr>
        <w:t>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793F1665" w14:textId="044B1FEC" w:rsidR="00CB53C2" w:rsidRDefault="0012043A" w:rsidP="00CB53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00571664" w:rsidRPr="008039AD">
        <w:rPr>
          <w:rFonts w:ascii="Times New Roman" w:hAnsi="Times New Roman" w:cs="Times New Roman"/>
          <w:sz w:val="24"/>
          <w:szCs w:val="24"/>
        </w:rPr>
        <w:t xml:space="preserve">) </w:t>
      </w:r>
      <w:r w:rsidR="00CB53C2">
        <w:rPr>
          <w:rFonts w:ascii="Times New Roman" w:hAnsi="Times New Roman" w:cs="Times New Roman"/>
          <w:sz w:val="24"/>
          <w:szCs w:val="24"/>
        </w:rPr>
        <w:t>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BA17A48" w14:textId="3CDCE4B0" w:rsidR="00E20941" w:rsidRDefault="0012043A" w:rsidP="00E20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w:t>
      </w:r>
      <w:r w:rsidR="00DD24E1" w:rsidRPr="008039AD">
        <w:rPr>
          <w:rFonts w:ascii="Times New Roman" w:hAnsi="Times New Roman" w:cs="Times New Roman"/>
          <w:sz w:val="24"/>
          <w:szCs w:val="24"/>
        </w:rPr>
        <w:t xml:space="preserve">) </w:t>
      </w:r>
      <w:r w:rsidR="00E20941">
        <w:rPr>
          <w:rFonts w:ascii="Times New Roman" w:hAnsi="Times New Roman" w:cs="Times New Roman"/>
          <w:sz w:val="24"/>
          <w:szCs w:val="24"/>
        </w:rPr>
        <w:t xml:space="preserve">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r:id="rId9" w:history="1">
        <w:r w:rsidR="00E20941">
          <w:rPr>
            <w:rFonts w:ascii="Times New Roman" w:hAnsi="Times New Roman" w:cs="Times New Roman"/>
            <w:color w:val="0000FF"/>
            <w:sz w:val="24"/>
            <w:szCs w:val="24"/>
          </w:rPr>
          <w:t>разделом VII</w:t>
        </w:r>
      </w:hyperlink>
      <w:r w:rsidR="00E20941">
        <w:rPr>
          <w:rFonts w:ascii="Times New Roman" w:hAnsi="Times New Roman" w:cs="Times New Roman"/>
          <w:sz w:val="24"/>
          <w:szCs w:val="24"/>
        </w:rPr>
        <w:t xml:space="preserve"> Положения;</w:t>
      </w:r>
    </w:p>
    <w:p w14:paraId="61FDE2BE" w14:textId="77777777" w:rsidR="00E20941" w:rsidRDefault="0012043A" w:rsidP="00E20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DD24E1" w:rsidRPr="008039AD">
        <w:rPr>
          <w:rFonts w:ascii="Times New Roman" w:hAnsi="Times New Roman" w:cs="Times New Roman"/>
          <w:sz w:val="24"/>
          <w:szCs w:val="24"/>
        </w:rPr>
        <w:t xml:space="preserve">) </w:t>
      </w:r>
      <w:r w:rsidR="00E20941">
        <w:rPr>
          <w:rFonts w:ascii="Times New Roman" w:hAnsi="Times New Roman" w:cs="Times New Roman"/>
          <w:sz w:val="24"/>
          <w:szCs w:val="24"/>
        </w:rPr>
        <w:t xml:space="preserve">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00E20941">
          <w:rPr>
            <w:rFonts w:ascii="Times New Roman" w:hAnsi="Times New Roman" w:cs="Times New Roman"/>
            <w:color w:val="0000FF"/>
            <w:sz w:val="24"/>
            <w:szCs w:val="24"/>
          </w:rPr>
          <w:t>подпунктом 1 пункта 3 статьи 284</w:t>
        </w:r>
      </w:hyperlink>
      <w:r w:rsidR="00E20941">
        <w:rPr>
          <w:rFonts w:ascii="Times New Roman" w:hAnsi="Times New Roman" w:cs="Times New Roman"/>
          <w:sz w:val="24"/>
          <w:szCs w:val="24"/>
        </w:rPr>
        <w:t xml:space="preserve"> Налогового кодекса Российской Федерации </w:t>
      </w:r>
      <w:hyperlink r:id="rId11" w:history="1">
        <w:r w:rsidR="00E20941">
          <w:rPr>
            <w:rFonts w:ascii="Times New Roman" w:hAnsi="Times New Roman" w:cs="Times New Roman"/>
            <w:color w:val="0000FF"/>
            <w:sz w:val="24"/>
            <w:szCs w:val="24"/>
          </w:rPr>
          <w:t>перечень</w:t>
        </w:r>
      </w:hyperlink>
      <w:r w:rsidR="00E20941">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75CB986B" w14:textId="6E82E123" w:rsidR="00E20941" w:rsidRDefault="0012043A" w:rsidP="00E209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w:t>
      </w:r>
      <w:r w:rsidR="00DD24E1" w:rsidRPr="008039AD">
        <w:rPr>
          <w:rFonts w:ascii="Times New Roman" w:hAnsi="Times New Roman" w:cs="Times New Roman"/>
          <w:sz w:val="24"/>
          <w:szCs w:val="24"/>
        </w:rPr>
        <w:t xml:space="preserve">) </w:t>
      </w:r>
      <w:r w:rsidR="00E20941">
        <w:rPr>
          <w:rFonts w:ascii="Times New Roman" w:hAnsi="Times New Roman" w:cs="Times New Roman"/>
          <w:sz w:val="24"/>
          <w:szCs w:val="24"/>
        </w:rPr>
        <w:t>наличие в штате участника предварительного отбора работников</w:t>
      </w:r>
      <w:r w:rsidR="00F55F23">
        <w:rPr>
          <w:rFonts w:ascii="Times New Roman" w:hAnsi="Times New Roman" w:cs="Times New Roman"/>
          <w:sz w:val="24"/>
          <w:szCs w:val="24"/>
        </w:rPr>
        <w:t>:</w:t>
      </w:r>
    </w:p>
    <w:p w14:paraId="12ECF3E3" w14:textId="016F249E" w:rsidR="00290A14" w:rsidRDefault="00290A14" w:rsidP="00290A14">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1) квалификационные требования </w:t>
      </w:r>
      <w:r w:rsidRPr="00F55F23">
        <w:rPr>
          <w:rFonts w:ascii="Times New Roman" w:hAnsi="Times New Roman" w:cs="Times New Roman"/>
          <w:sz w:val="24"/>
          <w:szCs w:val="24"/>
        </w:rPr>
        <w:t>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w:t>
      </w:r>
      <w:r>
        <w:rPr>
          <w:rFonts w:ascii="Times New Roman" w:hAnsi="Times New Roman" w:cs="Times New Roman"/>
          <w:i/>
          <w:iCs/>
          <w:sz w:val="24"/>
          <w:szCs w:val="24"/>
        </w:rPr>
        <w:t>, - наличие высшего образования соответствующего профиля и стажа работы по специальности не менее чем пять лет;</w:t>
      </w:r>
    </w:p>
    <w:p w14:paraId="0F7BE248" w14:textId="77777777" w:rsidR="0068407C" w:rsidRDefault="00290A14" w:rsidP="00290A14">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2) наличие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выполнение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r:id="rId12" w:history="1">
        <w:r>
          <w:rPr>
            <w:rFonts w:ascii="Times New Roman" w:hAnsi="Times New Roman" w:cs="Times New Roman"/>
            <w:i/>
            <w:iCs/>
            <w:color w:val="0000FF"/>
            <w:sz w:val="24"/>
            <w:szCs w:val="24"/>
          </w:rPr>
          <w:t>статьей 55.5-1</w:t>
        </w:r>
      </w:hyperlink>
      <w:r>
        <w:rPr>
          <w:rFonts w:ascii="Times New Roman" w:hAnsi="Times New Roman" w:cs="Times New Roman"/>
          <w:i/>
          <w:iCs/>
          <w:sz w:val="24"/>
          <w:szCs w:val="24"/>
        </w:rPr>
        <w:t xml:space="preserve"> Градостроительного Кодекса,</w:t>
      </w:r>
    </w:p>
    <w:p w14:paraId="2754F607" w14:textId="6D66CFC3" w:rsidR="00290A14" w:rsidRDefault="00290A14" w:rsidP="00290A14">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дв</w:t>
      </w:r>
      <w:r w:rsidR="008D0E2D">
        <w:rPr>
          <w:rFonts w:ascii="Times New Roman" w:hAnsi="Times New Roman" w:cs="Times New Roman"/>
          <w:i/>
          <w:iCs/>
          <w:sz w:val="24"/>
          <w:szCs w:val="24"/>
        </w:rPr>
        <w:t>ух</w:t>
      </w:r>
      <w:r>
        <w:rPr>
          <w:rFonts w:ascii="Times New Roman" w:hAnsi="Times New Roman" w:cs="Times New Roman"/>
          <w:i/>
          <w:iCs/>
          <w:sz w:val="24"/>
          <w:szCs w:val="24"/>
        </w:rPr>
        <w:t xml:space="preserve"> специалист</w:t>
      </w:r>
      <w:r w:rsidR="008D0E2D">
        <w:rPr>
          <w:rFonts w:ascii="Times New Roman" w:hAnsi="Times New Roman" w:cs="Times New Roman"/>
          <w:i/>
          <w:iCs/>
          <w:sz w:val="24"/>
          <w:szCs w:val="24"/>
        </w:rPr>
        <w:t>ов</w:t>
      </w:r>
      <w:r>
        <w:rPr>
          <w:rFonts w:ascii="Times New Roman" w:hAnsi="Times New Roman" w:cs="Times New Roman"/>
          <w:i/>
          <w:iCs/>
          <w:sz w:val="24"/>
          <w:szCs w:val="24"/>
        </w:rPr>
        <w:t xml:space="preserve"> по месту основной работы.</w:t>
      </w:r>
    </w:p>
    <w:p w14:paraId="68CD372A" w14:textId="2E98995B" w:rsidR="00F55F23" w:rsidRDefault="0012043A" w:rsidP="00F55F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w:t>
      </w:r>
      <w:r w:rsidR="00F55F23">
        <w:rPr>
          <w:rFonts w:ascii="Times New Roman" w:hAnsi="Times New Roman" w:cs="Times New Roman"/>
          <w:sz w:val="24"/>
          <w:szCs w:val="24"/>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46AE1C3B" w14:textId="0092F9B7" w:rsidR="00F55F23" w:rsidRDefault="003E002A" w:rsidP="00F55F2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5</w:t>
      </w:r>
      <w:r w:rsidR="008D0E2D">
        <w:rPr>
          <w:rFonts w:ascii="Times New Roman" w:hAnsi="Times New Roman" w:cs="Times New Roman"/>
          <w:b/>
          <w:sz w:val="24"/>
          <w:szCs w:val="24"/>
        </w:rPr>
        <w:t xml:space="preserve"> процент</w:t>
      </w:r>
      <w:r>
        <w:rPr>
          <w:rFonts w:ascii="Times New Roman" w:hAnsi="Times New Roman" w:cs="Times New Roman"/>
          <w:b/>
          <w:sz w:val="24"/>
          <w:szCs w:val="24"/>
        </w:rPr>
        <w:t>ов</w:t>
      </w:r>
      <w:r w:rsidR="00F55F23">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3" w:history="1">
        <w:r w:rsidR="00F55F23">
          <w:rPr>
            <w:rFonts w:ascii="Times New Roman" w:hAnsi="Times New Roman" w:cs="Times New Roman"/>
            <w:color w:val="0000FF"/>
            <w:sz w:val="24"/>
            <w:szCs w:val="24"/>
          </w:rPr>
          <w:t>частью 2 статьи 55.16</w:t>
        </w:r>
      </w:hyperlink>
      <w:r w:rsidR="00F55F23">
        <w:rPr>
          <w:rFonts w:ascii="Times New Roman" w:hAnsi="Times New Roman" w:cs="Times New Roman"/>
          <w:sz w:val="24"/>
          <w:szCs w:val="24"/>
        </w:rPr>
        <w:t xml:space="preserve"> Градостроительного кодекса Российской Федерации;</w:t>
      </w:r>
    </w:p>
    <w:p w14:paraId="36661A69" w14:textId="77777777" w:rsidR="0094153D" w:rsidRDefault="0094153D" w:rsidP="0094153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77777777"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63112203"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2352A5BB"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4ACCC34"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6F141BEE" w14:textId="77777777" w:rsidR="0068407C" w:rsidRDefault="00AD149A" w:rsidP="006840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407C">
        <w:rPr>
          <w:rFonts w:ascii="Times New Roman" w:hAnsi="Times New Roman" w:cs="Times New Roman"/>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527C89A2" w14:textId="77777777" w:rsidR="0068407C" w:rsidRDefault="00AD149A" w:rsidP="006840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407C">
        <w:rPr>
          <w:rFonts w:ascii="Times New Roman" w:hAnsi="Times New Roman" w:cs="Times New Roman"/>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04FA5B18" w14:textId="13856563" w:rsidR="0068407C" w:rsidRDefault="00AD149A" w:rsidP="0068407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68407C">
        <w:rPr>
          <w:rFonts w:ascii="Times New Roman" w:eastAsia="Times New Roman" w:hAnsi="Times New Roman" w:cs="Times New Roman"/>
          <w:sz w:val="24"/>
          <w:szCs w:val="24"/>
          <w:lang w:eastAsia="ru-RU"/>
        </w:rPr>
        <w:t>в</w:t>
      </w:r>
      <w:r w:rsidR="0068407C">
        <w:rPr>
          <w:rFonts w:ascii="Times New Roman" w:hAnsi="Times New Roman" w:cs="Times New Roman"/>
          <w:sz w:val="24"/>
          <w:szCs w:val="24"/>
        </w:rPr>
        <w:t>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4187F1F7"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5E980313"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копии учредительных документов участника предварительного отбора - для юридического лица;</w:t>
      </w:r>
    </w:p>
    <w:p w14:paraId="7A29259C" w14:textId="044FA7DE" w:rsidR="002C4863" w:rsidRDefault="002C4863"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48419277"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документ, подтверждающий полномочия лица на осуществление действий от имени участника предварительного отбора;</w:t>
      </w:r>
    </w:p>
    <w:p w14:paraId="03E69EE1"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16A84B60" w14:textId="5160684F" w:rsidR="002C4863" w:rsidRDefault="002C4863"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035679D0"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Pr>
          <w:rFonts w:ascii="Times New Roman"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1D710585" w14:textId="77777777" w:rsidR="002C4863" w:rsidRDefault="00AD149A"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C4863" w:rsidRPr="000D4590">
        <w:rPr>
          <w:rFonts w:ascii="Times New Roman" w:hAnsi="Times New Roman" w:cs="Times New Roman"/>
          <w:b/>
          <w:sz w:val="24"/>
          <w:szCs w:val="24"/>
        </w:rPr>
        <w:t>копия расчета</w:t>
      </w:r>
      <w:r w:rsidR="002C4863">
        <w:rPr>
          <w:rFonts w:ascii="Times New Roman" w:hAnsi="Times New Roman" w:cs="Times New Roman"/>
          <w:sz w:val="24"/>
          <w:szCs w:val="24"/>
        </w:rPr>
        <w:t xml:space="preserve"> по начисленным и уплаченным страховым взносам </w:t>
      </w:r>
      <w:r w:rsidR="002C4863" w:rsidRPr="000D4590">
        <w:rPr>
          <w:rFonts w:ascii="Times New Roman" w:hAnsi="Times New Roman" w:cs="Times New Roman"/>
          <w:b/>
          <w:sz w:val="24"/>
          <w:szCs w:val="24"/>
        </w:rPr>
        <w:t xml:space="preserve">на обязательное пенсионное страхование </w:t>
      </w:r>
      <w:r w:rsidR="002C4863">
        <w:rPr>
          <w:rFonts w:ascii="Times New Roman" w:hAnsi="Times New Roman" w:cs="Times New Roman"/>
          <w:sz w:val="24"/>
          <w:szCs w:val="24"/>
        </w:rPr>
        <w:t xml:space="preserve">в Пенсионный фонд Российской Федерации и </w:t>
      </w:r>
      <w:r w:rsidR="002C4863" w:rsidRPr="000D4590">
        <w:rPr>
          <w:rFonts w:ascii="Times New Roman" w:hAnsi="Times New Roman" w:cs="Times New Roman"/>
          <w:b/>
          <w:sz w:val="24"/>
          <w:szCs w:val="24"/>
        </w:rPr>
        <w:t>на обязательное медицинское страхование</w:t>
      </w:r>
      <w:r w:rsidR="002C4863">
        <w:rPr>
          <w:rFonts w:ascii="Times New Roman" w:hAnsi="Times New Roman" w:cs="Times New Roman"/>
          <w:sz w:val="24"/>
          <w:szCs w:val="24"/>
        </w:rPr>
        <w:t xml:space="preserve"> в Федеральный фонд обязательного медицинского страхования </w:t>
      </w:r>
      <w:r w:rsidR="002C4863">
        <w:rPr>
          <w:rFonts w:ascii="Times New Roman" w:hAnsi="Times New Roman" w:cs="Times New Roman"/>
          <w:sz w:val="24"/>
          <w:szCs w:val="24"/>
        </w:rPr>
        <w:lastRenderedPageBreak/>
        <w:t xml:space="preserve">плательщиками страховых взносов, производящими выплаты и иные вознаграждения физическим лицам, </w:t>
      </w:r>
      <w:r w:rsidR="002C4863" w:rsidRPr="000D4590">
        <w:rPr>
          <w:rFonts w:ascii="Times New Roman" w:hAnsi="Times New Roman" w:cs="Times New Roman"/>
          <w:b/>
          <w:sz w:val="24"/>
          <w:szCs w:val="24"/>
        </w:rPr>
        <w:t>составленного за последний отчетный период</w:t>
      </w:r>
      <w:r w:rsidR="002C4863">
        <w:rPr>
          <w:rFonts w:ascii="Times New Roman" w:hAnsi="Times New Roman" w:cs="Times New Roman"/>
          <w:sz w:val="24"/>
          <w:szCs w:val="24"/>
        </w:rPr>
        <w:t xml:space="preserve">, предшествующий дате подачи заявки на участие в предварительном отборе, по форме, утвержденной уполномоченным органом, </w:t>
      </w:r>
      <w:r w:rsidR="002C4863" w:rsidRPr="000D4590">
        <w:rPr>
          <w:rFonts w:ascii="Times New Roman" w:hAnsi="Times New Roman" w:cs="Times New Roman"/>
          <w:b/>
          <w:sz w:val="24"/>
          <w:szCs w:val="24"/>
        </w:rPr>
        <w:t>с отметкой</w:t>
      </w:r>
      <w:r w:rsidR="002C4863">
        <w:rPr>
          <w:rFonts w:ascii="Times New Roman" w:hAnsi="Times New Roman" w:cs="Times New Roman"/>
          <w:sz w:val="24"/>
          <w:szCs w:val="24"/>
        </w:rPr>
        <w:t xml:space="preserve"> уполномоченного органа о приеме </w:t>
      </w:r>
      <w:r w:rsidR="002C4863" w:rsidRPr="000D4590">
        <w:rPr>
          <w:rFonts w:ascii="Times New Roman" w:hAnsi="Times New Roman" w:cs="Times New Roman"/>
          <w:b/>
          <w:sz w:val="24"/>
          <w:szCs w:val="24"/>
        </w:rPr>
        <w:t>или с</w:t>
      </w:r>
      <w:r w:rsidR="002C4863">
        <w:rPr>
          <w:rFonts w:ascii="Times New Roman" w:hAnsi="Times New Roman" w:cs="Times New Roman"/>
          <w:sz w:val="24"/>
          <w:szCs w:val="24"/>
        </w:rPr>
        <w:t xml:space="preserve"> </w:t>
      </w:r>
      <w:r w:rsidR="002C4863" w:rsidRPr="000D4590">
        <w:rPr>
          <w:rFonts w:ascii="Times New Roman" w:hAnsi="Times New Roman" w:cs="Times New Roman"/>
          <w:b/>
          <w:sz w:val="24"/>
          <w:szCs w:val="24"/>
        </w:rPr>
        <w:t>приложением копии документов</w:t>
      </w:r>
      <w:r w:rsidR="002C4863">
        <w:rPr>
          <w:rFonts w:ascii="Times New Roman" w:hAnsi="Times New Roman" w:cs="Times New Roman"/>
          <w:sz w:val="24"/>
          <w:szCs w:val="24"/>
        </w:rPr>
        <w:t xml:space="preserve">, подтверждающих прием уполномоченным органом такого расчета в форме электронного документа, </w:t>
      </w:r>
      <w:r w:rsidR="002C4863" w:rsidRPr="000D4590">
        <w:rPr>
          <w:rFonts w:ascii="Times New Roman" w:hAnsi="Times New Roman" w:cs="Times New Roman"/>
          <w:b/>
          <w:sz w:val="24"/>
          <w:szCs w:val="24"/>
        </w:rPr>
        <w:t>копия штатного расписания</w:t>
      </w:r>
      <w:r w:rsidR="002C4863">
        <w:rPr>
          <w:rFonts w:ascii="Times New Roman" w:hAnsi="Times New Roman" w:cs="Times New Roman"/>
          <w:sz w:val="24"/>
          <w:szCs w:val="24"/>
        </w:rPr>
        <w:t xml:space="preserve">, </w:t>
      </w:r>
      <w:r w:rsidR="002C4863" w:rsidRPr="000D4590">
        <w:rPr>
          <w:rFonts w:ascii="Times New Roman" w:hAnsi="Times New Roman" w:cs="Times New Roman"/>
          <w:b/>
          <w:i/>
          <w:sz w:val="24"/>
          <w:szCs w:val="24"/>
        </w:rPr>
        <w:t>штатно-списочный состав сотрудников</w:t>
      </w:r>
      <w:r w:rsidR="002C4863">
        <w:rPr>
          <w:rFonts w:ascii="Times New Roman" w:hAnsi="Times New Roman" w:cs="Times New Roman"/>
          <w:sz w:val="24"/>
          <w:szCs w:val="24"/>
        </w:rPr>
        <w:t xml:space="preserve">, </w:t>
      </w:r>
      <w:r w:rsidR="002C4863" w:rsidRPr="000D4590">
        <w:rPr>
          <w:rFonts w:ascii="Times New Roman" w:hAnsi="Times New Roman" w:cs="Times New Roman"/>
          <w:b/>
          <w:sz w:val="24"/>
          <w:szCs w:val="24"/>
        </w:rPr>
        <w:t>копии трудовых книжек</w:t>
      </w:r>
      <w:r w:rsidR="002C4863">
        <w:rPr>
          <w:rFonts w:ascii="Times New Roman" w:hAnsi="Times New Roman" w:cs="Times New Roman"/>
          <w:sz w:val="24"/>
          <w:szCs w:val="24"/>
        </w:rPr>
        <w:t xml:space="preserve">, </w:t>
      </w:r>
      <w:r w:rsidR="002C4863" w:rsidRPr="000D4590">
        <w:rPr>
          <w:rFonts w:ascii="Times New Roman" w:hAnsi="Times New Roman" w:cs="Times New Roman"/>
          <w:b/>
          <w:i/>
          <w:sz w:val="24"/>
          <w:szCs w:val="24"/>
        </w:rPr>
        <w:t>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05790B28" w14:textId="364B6E76" w:rsidR="002C4863" w:rsidRDefault="000D4590" w:rsidP="002C4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C4863">
        <w:rPr>
          <w:rFonts w:ascii="Times New Roman" w:hAnsi="Times New Roman" w:cs="Times New Roman"/>
          <w:sz w:val="24"/>
          <w:szCs w:val="24"/>
        </w:rPr>
        <w:t>копии не менее 3 исполненных контрактов и (или) договоров, подтверждающих наличие у уча</w:t>
      </w:r>
      <w:r>
        <w:rPr>
          <w:rFonts w:ascii="Times New Roman" w:hAnsi="Times New Roman" w:cs="Times New Roman"/>
          <w:sz w:val="24"/>
          <w:szCs w:val="24"/>
        </w:rPr>
        <w:t xml:space="preserve">стника предварительного отбора </w:t>
      </w:r>
      <w:r w:rsidR="002C4863">
        <w:rPr>
          <w:rFonts w:ascii="Times New Roman" w:hAnsi="Times New Roman" w:cs="Times New Roman"/>
          <w:sz w:val="24"/>
          <w:szCs w:val="24"/>
        </w:rPr>
        <w:t xml:space="preserve">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002C4863" w:rsidRPr="000D4590">
        <w:rPr>
          <w:rFonts w:ascii="Times New Roman" w:hAnsi="Times New Roman" w:cs="Times New Roman"/>
          <w:b/>
          <w:sz w:val="24"/>
          <w:szCs w:val="24"/>
        </w:rPr>
        <w:t>копии актов</w:t>
      </w:r>
      <w:r w:rsidR="002C4863">
        <w:rPr>
          <w:rFonts w:ascii="Times New Roman" w:hAnsi="Times New Roman" w:cs="Times New Roman"/>
          <w:sz w:val="24"/>
          <w:szCs w:val="24"/>
        </w:rPr>
        <w:t xml:space="preserve"> приемки оказанных услуг и (или) выполненных работ или </w:t>
      </w:r>
      <w:r w:rsidR="002C4863" w:rsidRPr="000D4590">
        <w:rPr>
          <w:rFonts w:ascii="Times New Roman" w:hAnsi="Times New Roman" w:cs="Times New Roman"/>
          <w:b/>
          <w:sz w:val="24"/>
          <w:szCs w:val="24"/>
        </w:rPr>
        <w:t>иных документов</w:t>
      </w:r>
      <w:r w:rsidR="002C4863">
        <w:rPr>
          <w:rFonts w:ascii="Times New Roman" w:hAnsi="Times New Roman" w:cs="Times New Roman"/>
          <w:sz w:val="24"/>
          <w:szCs w:val="24"/>
        </w:rPr>
        <w:t xml:space="preserve">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75B7E052" w14:textId="77777777" w:rsidR="000D4590" w:rsidRDefault="000D4590" w:rsidP="000D45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2A25A6EC" w14:textId="1D93B380" w:rsidR="000D4590" w:rsidRDefault="003E002A" w:rsidP="000D4590">
      <w:pPr>
        <w:autoSpaceDE w:val="0"/>
        <w:autoSpaceDN w:val="0"/>
        <w:adjustRightInd w:val="0"/>
        <w:spacing w:after="0" w:line="240" w:lineRule="auto"/>
        <w:ind w:firstLine="540"/>
        <w:jc w:val="both"/>
        <w:rPr>
          <w:rFonts w:ascii="Times New Roman" w:hAnsi="Times New Roman" w:cs="Times New Roman"/>
          <w:sz w:val="24"/>
          <w:szCs w:val="24"/>
        </w:rPr>
      </w:pPr>
      <w:r w:rsidRPr="00310CDD">
        <w:rPr>
          <w:rFonts w:ascii="Times New Roman" w:hAnsi="Times New Roman" w:cs="Times New Roman"/>
          <w:b/>
          <w:sz w:val="24"/>
          <w:szCs w:val="24"/>
        </w:rPr>
        <w:t>5</w:t>
      </w:r>
      <w:r w:rsidR="000D4590" w:rsidRPr="00310CDD">
        <w:rPr>
          <w:rFonts w:ascii="Times New Roman" w:hAnsi="Times New Roman" w:cs="Times New Roman"/>
          <w:b/>
          <w:sz w:val="24"/>
          <w:szCs w:val="24"/>
        </w:rPr>
        <w:t xml:space="preserve"> процент</w:t>
      </w:r>
      <w:r w:rsidRPr="00310CDD">
        <w:rPr>
          <w:rFonts w:ascii="Times New Roman" w:hAnsi="Times New Roman" w:cs="Times New Roman"/>
          <w:b/>
          <w:sz w:val="24"/>
          <w:szCs w:val="24"/>
        </w:rPr>
        <w:t>ов</w:t>
      </w:r>
      <w:r w:rsidR="000D4590">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4" w:history="1">
        <w:r w:rsidR="000D4590">
          <w:rPr>
            <w:rFonts w:ascii="Times New Roman" w:hAnsi="Times New Roman" w:cs="Times New Roman"/>
            <w:color w:val="0000FF"/>
            <w:sz w:val="24"/>
            <w:szCs w:val="24"/>
          </w:rPr>
          <w:t>частью 2 статьи 55.16</w:t>
        </w:r>
      </w:hyperlink>
      <w:r w:rsidR="000D4590">
        <w:rPr>
          <w:rFonts w:ascii="Times New Roman" w:hAnsi="Times New Roman" w:cs="Times New Roman"/>
          <w:sz w:val="24"/>
          <w:szCs w:val="24"/>
        </w:rPr>
        <w:t xml:space="preserve"> Градостроительного кодекса Российской Федерации;</w:t>
      </w:r>
    </w:p>
    <w:p w14:paraId="01816C67" w14:textId="77777777" w:rsidR="000D4590" w:rsidRDefault="000D4590" w:rsidP="000D45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5D285587" w14:textId="77777777" w:rsidR="000D4590" w:rsidRPr="000D4590" w:rsidRDefault="000D4590" w:rsidP="000D4590">
      <w:pPr>
        <w:pStyle w:val="a4"/>
        <w:tabs>
          <w:tab w:val="left" w:pos="284"/>
        </w:tabs>
        <w:spacing w:after="0" w:line="240" w:lineRule="auto"/>
        <w:ind w:left="0"/>
        <w:contextualSpacing w:val="0"/>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Ключи усиленных неквалифицированных электронных подписей должны быть </w:t>
      </w:r>
      <w:r w:rsidRPr="008039AD">
        <w:rPr>
          <w:rFonts w:ascii="Times New Roman" w:hAnsi="Times New Roman" w:cs="Times New Roman"/>
          <w:sz w:val="24"/>
          <w:szCs w:val="24"/>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468FFA5" w14:textId="6578A8C4" w:rsidR="00856F94" w:rsidRPr="00856F94" w:rsidRDefault="00310CDD" w:rsidP="00856F94">
      <w:pPr>
        <w:tabs>
          <w:tab w:val="left" w:pos="851"/>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до </w:t>
      </w:r>
      <w:r w:rsidR="002500A3">
        <w:rPr>
          <w:rFonts w:ascii="Times New Roman" w:hAnsi="Times New Roman" w:cs="Times New Roman"/>
          <w:b/>
          <w:bCs/>
          <w:sz w:val="24"/>
          <w:szCs w:val="24"/>
        </w:rPr>
        <w:t>9 января</w:t>
      </w:r>
      <w:r w:rsidR="00856F94" w:rsidRPr="00856F94">
        <w:rPr>
          <w:rFonts w:ascii="Times New Roman" w:hAnsi="Times New Roman" w:cs="Times New Roman"/>
          <w:b/>
          <w:bCs/>
          <w:sz w:val="24"/>
          <w:szCs w:val="24"/>
        </w:rPr>
        <w:t xml:space="preserve"> 201</w:t>
      </w:r>
      <w:r w:rsidR="002500A3">
        <w:rPr>
          <w:rFonts w:ascii="Times New Roman" w:hAnsi="Times New Roman" w:cs="Times New Roman"/>
          <w:b/>
          <w:bCs/>
          <w:sz w:val="24"/>
          <w:szCs w:val="24"/>
        </w:rPr>
        <w:t>9</w:t>
      </w:r>
      <w:r w:rsidR="00856F94" w:rsidRPr="00856F94">
        <w:rPr>
          <w:rFonts w:ascii="Times New Roman" w:hAnsi="Times New Roman" w:cs="Times New Roman"/>
          <w:b/>
          <w:bCs/>
          <w:sz w:val="24"/>
          <w:szCs w:val="24"/>
        </w:rPr>
        <w:t xml:space="preserve"> года </w:t>
      </w:r>
      <w:r>
        <w:rPr>
          <w:rFonts w:ascii="Times New Roman" w:hAnsi="Times New Roman" w:cs="Times New Roman"/>
          <w:b/>
          <w:bCs/>
          <w:sz w:val="24"/>
          <w:szCs w:val="24"/>
        </w:rPr>
        <w:t xml:space="preserve"> </w:t>
      </w:r>
      <w:r w:rsidR="002500A3">
        <w:rPr>
          <w:rFonts w:ascii="Times New Roman" w:hAnsi="Times New Roman" w:cs="Times New Roman"/>
          <w:b/>
          <w:bCs/>
          <w:sz w:val="24"/>
          <w:szCs w:val="24"/>
        </w:rPr>
        <w:t>09</w:t>
      </w:r>
      <w:r w:rsidR="00856F94" w:rsidRPr="00856F94">
        <w:rPr>
          <w:rFonts w:ascii="Times New Roman" w:hAnsi="Times New Roman" w:cs="Times New Roman"/>
          <w:b/>
          <w:bCs/>
          <w:sz w:val="24"/>
          <w:szCs w:val="24"/>
        </w:rPr>
        <w:t xml:space="preserve"> часов 00 минут (время московское)</w:t>
      </w:r>
      <w:r w:rsidR="00856F94" w:rsidRPr="00856F94">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66D8EB7A" w:rsidR="005537D6" w:rsidRPr="001C13D4"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1C13D4">
        <w:rPr>
          <w:rFonts w:ascii="Times New Roman" w:hAnsi="Times New Roman" w:cs="Times New Roman"/>
          <w:b/>
          <w:sz w:val="24"/>
          <w:szCs w:val="24"/>
        </w:rPr>
        <w:t>Запрос</w:t>
      </w:r>
      <w:r w:rsidR="00894CC4" w:rsidRPr="001C13D4">
        <w:rPr>
          <w:rFonts w:ascii="Times New Roman" w:hAnsi="Times New Roman" w:cs="Times New Roman"/>
          <w:b/>
          <w:sz w:val="24"/>
          <w:szCs w:val="24"/>
        </w:rPr>
        <w:t xml:space="preserve">ы принимаются до </w:t>
      </w:r>
      <w:r w:rsidR="002500A3">
        <w:rPr>
          <w:rFonts w:ascii="Times New Roman" w:hAnsi="Times New Roman" w:cs="Times New Roman"/>
          <w:b/>
          <w:sz w:val="24"/>
          <w:szCs w:val="24"/>
        </w:rPr>
        <w:t>25 декабря</w:t>
      </w:r>
      <w:r w:rsidR="005537D6" w:rsidRPr="001C13D4">
        <w:rPr>
          <w:rFonts w:ascii="Times New Roman" w:hAnsi="Times New Roman" w:cs="Times New Roman"/>
          <w:b/>
          <w:sz w:val="24"/>
          <w:szCs w:val="24"/>
        </w:rPr>
        <w:t xml:space="preserve"> 201</w:t>
      </w:r>
      <w:r w:rsidR="00217B40">
        <w:rPr>
          <w:rFonts w:ascii="Times New Roman" w:hAnsi="Times New Roman" w:cs="Times New Roman"/>
          <w:b/>
          <w:sz w:val="24"/>
          <w:szCs w:val="24"/>
        </w:rPr>
        <w:t>8</w:t>
      </w:r>
      <w:r w:rsidR="005537D6" w:rsidRPr="001C13D4">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39A78A02" w14:textId="77777777" w:rsidR="005D1C3D" w:rsidRPr="005D1C3D" w:rsidRDefault="00E877FA" w:rsidP="005D1C3D">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а) </w:t>
      </w:r>
      <w:r w:rsidR="005D1C3D" w:rsidRPr="005D1C3D">
        <w:rPr>
          <w:rFonts w:ascii="Times New Roman" w:hAnsi="Times New Roman" w:cs="Times New Roman"/>
          <w:sz w:val="24"/>
          <w:szCs w:val="24"/>
        </w:rPr>
        <w:t>включение участника предварительного отбора в реестр квалифицированных подрядных организаций;</w:t>
      </w:r>
    </w:p>
    <w:p w14:paraId="2F054CE3" w14:textId="070D55E7" w:rsidR="005D1C3D" w:rsidRDefault="00E877FA" w:rsidP="005D1C3D">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5D1C3D">
        <w:rPr>
          <w:rFonts w:ascii="Times New Roman" w:hAnsi="Times New Roman" w:cs="Times New Roman"/>
          <w:sz w:val="24"/>
          <w:szCs w:val="24"/>
        </w:rPr>
        <w:t>отказ во включении участника предварительного отбора в реестр квалифицированных подрядных организаций.</w:t>
      </w:r>
    </w:p>
    <w:p w14:paraId="70CD135D" w14:textId="647D1E6E" w:rsidR="00E877FA" w:rsidRPr="008039AD" w:rsidRDefault="00E877FA" w:rsidP="005D1C3D">
      <w:pPr>
        <w:pStyle w:val="ConsPlusNormal"/>
        <w:ind w:firstLine="708"/>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056DE29"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5D1C3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640D5B62"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w:t>
      </w:r>
      <w:r w:rsidR="005D5256">
        <w:rPr>
          <w:rFonts w:ascii="Times New Roman" w:hAnsi="Times New Roman" w:cs="Times New Roman"/>
          <w:sz w:val="24"/>
          <w:szCs w:val="24"/>
        </w:rPr>
        <w:t xml:space="preserve"> </w:t>
      </w:r>
      <w:r w:rsidRPr="008039AD">
        <w:rPr>
          <w:rFonts w:ascii="Times New Roman" w:hAnsi="Times New Roman" w:cs="Times New Roman"/>
          <w:sz w:val="24"/>
          <w:szCs w:val="24"/>
        </w:rPr>
        <w:t>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5D1C3D">
        <w:rPr>
          <w:rFonts w:ascii="Times New Roman" w:hAnsi="Times New Roman" w:cs="Times New Roman"/>
          <w:sz w:val="24"/>
          <w:szCs w:val="24"/>
        </w:rPr>
        <w:t>4</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lastRenderedPageBreak/>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7777777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AD149A">
        <w:rPr>
          <w:rFonts w:ascii="Times New Roman" w:eastAsia="Times New Roman" w:hAnsi="Times New Roman" w:cs="Times New Roman"/>
          <w:bCs/>
          <w:sz w:val="24"/>
          <w:szCs w:val="24"/>
          <w:u w:val="single"/>
          <w:lang w:eastAsia="ru-RU"/>
        </w:rPr>
        <w:t xml:space="preserve">       .</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E0A9677"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173B2295" w14:textId="77777777" w:rsidR="00AD149A" w:rsidRPr="00AD149A" w:rsidRDefault="00AD149A" w:rsidP="00AD149A">
      <w:pPr>
        <w:widowControl w:val="0"/>
        <w:tabs>
          <w:tab w:val="left" w:pos="993"/>
        </w:tabs>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75566B">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C97E9" w14:textId="77777777" w:rsidR="00591847" w:rsidRDefault="00591847" w:rsidP="009E4821">
      <w:pPr>
        <w:spacing w:after="0" w:line="240" w:lineRule="auto"/>
      </w:pPr>
      <w:r>
        <w:separator/>
      </w:r>
    </w:p>
  </w:endnote>
  <w:endnote w:type="continuationSeparator" w:id="0">
    <w:p w14:paraId="09C6C006" w14:textId="77777777" w:rsidR="00591847" w:rsidRDefault="00591847"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7A7AF" w14:textId="77777777" w:rsidR="00591847" w:rsidRDefault="00591847" w:rsidP="009E4821">
      <w:pPr>
        <w:spacing w:after="0" w:line="240" w:lineRule="auto"/>
      </w:pPr>
      <w:r>
        <w:separator/>
      </w:r>
    </w:p>
  </w:footnote>
  <w:footnote w:type="continuationSeparator" w:id="0">
    <w:p w14:paraId="7ADAAA8B" w14:textId="77777777" w:rsidR="00591847" w:rsidRDefault="00591847"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3F6"/>
    <w:multiLevelType w:val="hybridMultilevel"/>
    <w:tmpl w:val="51CC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6"/>
  </w:num>
  <w:num w:numId="3">
    <w:abstractNumId w:val="13"/>
  </w:num>
  <w:num w:numId="4">
    <w:abstractNumId w:val="26"/>
  </w:num>
  <w:num w:numId="5">
    <w:abstractNumId w:val="15"/>
  </w:num>
  <w:num w:numId="6">
    <w:abstractNumId w:val="27"/>
  </w:num>
  <w:num w:numId="7">
    <w:abstractNumId w:val="11"/>
  </w:num>
  <w:num w:numId="8">
    <w:abstractNumId w:val="17"/>
  </w:num>
  <w:num w:numId="9">
    <w:abstractNumId w:val="18"/>
  </w:num>
  <w:num w:numId="10">
    <w:abstractNumId w:val="23"/>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4"/>
  </w:num>
  <w:num w:numId="18">
    <w:abstractNumId w:val="25"/>
  </w:num>
  <w:num w:numId="19">
    <w:abstractNumId w:val="22"/>
  </w:num>
  <w:num w:numId="20">
    <w:abstractNumId w:val="9"/>
  </w:num>
  <w:num w:numId="21">
    <w:abstractNumId w:val="20"/>
  </w:num>
  <w:num w:numId="22">
    <w:abstractNumId w:val="7"/>
  </w:num>
  <w:num w:numId="23">
    <w:abstractNumId w:val="8"/>
  </w:num>
  <w:num w:numId="24">
    <w:abstractNumId w:val="5"/>
  </w:num>
  <w:num w:numId="25">
    <w:abstractNumId w:val="0"/>
  </w:num>
  <w:num w:numId="26">
    <w:abstractNumId w:val="1"/>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38F"/>
    <w:rsid w:val="00031801"/>
    <w:rsid w:val="000332A1"/>
    <w:rsid w:val="000421C7"/>
    <w:rsid w:val="000558F3"/>
    <w:rsid w:val="000B03A3"/>
    <w:rsid w:val="000B589E"/>
    <w:rsid w:val="000B60E9"/>
    <w:rsid w:val="000B6D93"/>
    <w:rsid w:val="000C1235"/>
    <w:rsid w:val="000D4590"/>
    <w:rsid w:val="000E04AA"/>
    <w:rsid w:val="000E1C90"/>
    <w:rsid w:val="000F57A1"/>
    <w:rsid w:val="000F72C6"/>
    <w:rsid w:val="00102715"/>
    <w:rsid w:val="0010455B"/>
    <w:rsid w:val="00115390"/>
    <w:rsid w:val="0012043A"/>
    <w:rsid w:val="00131B55"/>
    <w:rsid w:val="0013483D"/>
    <w:rsid w:val="0014438E"/>
    <w:rsid w:val="00144A75"/>
    <w:rsid w:val="00147F12"/>
    <w:rsid w:val="00152B5B"/>
    <w:rsid w:val="001608A9"/>
    <w:rsid w:val="001922DD"/>
    <w:rsid w:val="00197D1E"/>
    <w:rsid w:val="001B39F1"/>
    <w:rsid w:val="001B7599"/>
    <w:rsid w:val="001C13D4"/>
    <w:rsid w:val="001C2535"/>
    <w:rsid w:val="001E0AA3"/>
    <w:rsid w:val="001E2B29"/>
    <w:rsid w:val="001F4302"/>
    <w:rsid w:val="0020544E"/>
    <w:rsid w:val="00207A81"/>
    <w:rsid w:val="00210641"/>
    <w:rsid w:val="00217B40"/>
    <w:rsid w:val="002248E8"/>
    <w:rsid w:val="002347E2"/>
    <w:rsid w:val="00234F4A"/>
    <w:rsid w:val="002412B3"/>
    <w:rsid w:val="002457D5"/>
    <w:rsid w:val="002500A3"/>
    <w:rsid w:val="002545C0"/>
    <w:rsid w:val="0028092B"/>
    <w:rsid w:val="00283FAE"/>
    <w:rsid w:val="002870C9"/>
    <w:rsid w:val="00287B0F"/>
    <w:rsid w:val="00290990"/>
    <w:rsid w:val="00290A14"/>
    <w:rsid w:val="002A4012"/>
    <w:rsid w:val="002A69C4"/>
    <w:rsid w:val="002B2F2B"/>
    <w:rsid w:val="002C1888"/>
    <w:rsid w:val="002C4863"/>
    <w:rsid w:val="002C6B86"/>
    <w:rsid w:val="002D2BB5"/>
    <w:rsid w:val="002D575F"/>
    <w:rsid w:val="002E521A"/>
    <w:rsid w:val="002F28A9"/>
    <w:rsid w:val="00302095"/>
    <w:rsid w:val="00310CDD"/>
    <w:rsid w:val="0031239B"/>
    <w:rsid w:val="00322680"/>
    <w:rsid w:val="003250E6"/>
    <w:rsid w:val="00332678"/>
    <w:rsid w:val="00337C8E"/>
    <w:rsid w:val="00347876"/>
    <w:rsid w:val="003716B7"/>
    <w:rsid w:val="0037604D"/>
    <w:rsid w:val="003803CD"/>
    <w:rsid w:val="00384362"/>
    <w:rsid w:val="003850BA"/>
    <w:rsid w:val="0038742A"/>
    <w:rsid w:val="003A4E26"/>
    <w:rsid w:val="003B5555"/>
    <w:rsid w:val="003C40FF"/>
    <w:rsid w:val="003C53CE"/>
    <w:rsid w:val="003C67F8"/>
    <w:rsid w:val="003D6C67"/>
    <w:rsid w:val="003E002A"/>
    <w:rsid w:val="003E4B4C"/>
    <w:rsid w:val="00406F4E"/>
    <w:rsid w:val="00423B22"/>
    <w:rsid w:val="00426364"/>
    <w:rsid w:val="004326A1"/>
    <w:rsid w:val="00434B65"/>
    <w:rsid w:val="004461D2"/>
    <w:rsid w:val="00447A6C"/>
    <w:rsid w:val="00447DD5"/>
    <w:rsid w:val="00455EFF"/>
    <w:rsid w:val="00456D91"/>
    <w:rsid w:val="00463C67"/>
    <w:rsid w:val="0046433D"/>
    <w:rsid w:val="00471F85"/>
    <w:rsid w:val="00472EAA"/>
    <w:rsid w:val="00480630"/>
    <w:rsid w:val="004907C1"/>
    <w:rsid w:val="00493503"/>
    <w:rsid w:val="004A4A46"/>
    <w:rsid w:val="004B4ED0"/>
    <w:rsid w:val="004E0C82"/>
    <w:rsid w:val="004F1A64"/>
    <w:rsid w:val="004F3A78"/>
    <w:rsid w:val="00501545"/>
    <w:rsid w:val="005023DB"/>
    <w:rsid w:val="0050341B"/>
    <w:rsid w:val="00510680"/>
    <w:rsid w:val="00523365"/>
    <w:rsid w:val="00525527"/>
    <w:rsid w:val="00530D85"/>
    <w:rsid w:val="00536F47"/>
    <w:rsid w:val="005520A8"/>
    <w:rsid w:val="005537D6"/>
    <w:rsid w:val="00555F5F"/>
    <w:rsid w:val="005574C4"/>
    <w:rsid w:val="0056384B"/>
    <w:rsid w:val="00563987"/>
    <w:rsid w:val="00565956"/>
    <w:rsid w:val="00571664"/>
    <w:rsid w:val="00586B05"/>
    <w:rsid w:val="00591847"/>
    <w:rsid w:val="00596D07"/>
    <w:rsid w:val="005A31BB"/>
    <w:rsid w:val="005A451A"/>
    <w:rsid w:val="005C5C36"/>
    <w:rsid w:val="005D1C3D"/>
    <w:rsid w:val="005D5256"/>
    <w:rsid w:val="005F2F03"/>
    <w:rsid w:val="006009FF"/>
    <w:rsid w:val="0063318E"/>
    <w:rsid w:val="0064132A"/>
    <w:rsid w:val="00644426"/>
    <w:rsid w:val="00644EE5"/>
    <w:rsid w:val="006461C0"/>
    <w:rsid w:val="00656FB2"/>
    <w:rsid w:val="006648C6"/>
    <w:rsid w:val="00673BE4"/>
    <w:rsid w:val="006750EF"/>
    <w:rsid w:val="0068407C"/>
    <w:rsid w:val="006B47CC"/>
    <w:rsid w:val="006C1B30"/>
    <w:rsid w:val="007070DC"/>
    <w:rsid w:val="00723C4F"/>
    <w:rsid w:val="00723E3D"/>
    <w:rsid w:val="00733D3F"/>
    <w:rsid w:val="0075224E"/>
    <w:rsid w:val="0075566B"/>
    <w:rsid w:val="007669BF"/>
    <w:rsid w:val="00773C1A"/>
    <w:rsid w:val="0077518C"/>
    <w:rsid w:val="0079132B"/>
    <w:rsid w:val="007A050D"/>
    <w:rsid w:val="007C2C8D"/>
    <w:rsid w:val="007D2A1A"/>
    <w:rsid w:val="007E18F4"/>
    <w:rsid w:val="007E439A"/>
    <w:rsid w:val="007F16A8"/>
    <w:rsid w:val="008039AD"/>
    <w:rsid w:val="00806A66"/>
    <w:rsid w:val="00814707"/>
    <w:rsid w:val="00822C56"/>
    <w:rsid w:val="008240B2"/>
    <w:rsid w:val="00824DF6"/>
    <w:rsid w:val="00856F94"/>
    <w:rsid w:val="00857C24"/>
    <w:rsid w:val="008709A1"/>
    <w:rsid w:val="00873D21"/>
    <w:rsid w:val="008870E6"/>
    <w:rsid w:val="0088754C"/>
    <w:rsid w:val="00894CC4"/>
    <w:rsid w:val="008D0E2D"/>
    <w:rsid w:val="008D1543"/>
    <w:rsid w:val="008E0C87"/>
    <w:rsid w:val="008E2EE2"/>
    <w:rsid w:val="008E5AAB"/>
    <w:rsid w:val="00905414"/>
    <w:rsid w:val="009136B0"/>
    <w:rsid w:val="00922F89"/>
    <w:rsid w:val="00927235"/>
    <w:rsid w:val="0094153D"/>
    <w:rsid w:val="00977B75"/>
    <w:rsid w:val="009927FE"/>
    <w:rsid w:val="009946A2"/>
    <w:rsid w:val="009A2129"/>
    <w:rsid w:val="009A4B2B"/>
    <w:rsid w:val="009A64E9"/>
    <w:rsid w:val="009C09CF"/>
    <w:rsid w:val="009C25BF"/>
    <w:rsid w:val="009C5EA6"/>
    <w:rsid w:val="009D37DB"/>
    <w:rsid w:val="009D45F3"/>
    <w:rsid w:val="009E4821"/>
    <w:rsid w:val="009F6928"/>
    <w:rsid w:val="009F6C5C"/>
    <w:rsid w:val="00A157B9"/>
    <w:rsid w:val="00A3382A"/>
    <w:rsid w:val="00A44538"/>
    <w:rsid w:val="00A53AD1"/>
    <w:rsid w:val="00A56793"/>
    <w:rsid w:val="00A6380D"/>
    <w:rsid w:val="00A77DFB"/>
    <w:rsid w:val="00A85623"/>
    <w:rsid w:val="00AC10A2"/>
    <w:rsid w:val="00AC6BFE"/>
    <w:rsid w:val="00AD149A"/>
    <w:rsid w:val="00AD5301"/>
    <w:rsid w:val="00AE1A7F"/>
    <w:rsid w:val="00AE2388"/>
    <w:rsid w:val="00AE351E"/>
    <w:rsid w:val="00AE7D4F"/>
    <w:rsid w:val="00AF12E9"/>
    <w:rsid w:val="00AF6C6A"/>
    <w:rsid w:val="00AF6F59"/>
    <w:rsid w:val="00B13478"/>
    <w:rsid w:val="00B32771"/>
    <w:rsid w:val="00B403E2"/>
    <w:rsid w:val="00B60540"/>
    <w:rsid w:val="00B712A0"/>
    <w:rsid w:val="00B946C6"/>
    <w:rsid w:val="00BB3504"/>
    <w:rsid w:val="00BB5131"/>
    <w:rsid w:val="00BC039E"/>
    <w:rsid w:val="00BC7661"/>
    <w:rsid w:val="00BD2FA1"/>
    <w:rsid w:val="00BF0EAC"/>
    <w:rsid w:val="00C14015"/>
    <w:rsid w:val="00C21933"/>
    <w:rsid w:val="00C35E9F"/>
    <w:rsid w:val="00C555B0"/>
    <w:rsid w:val="00C63767"/>
    <w:rsid w:val="00C709B4"/>
    <w:rsid w:val="00C838A7"/>
    <w:rsid w:val="00C97715"/>
    <w:rsid w:val="00CB2A0F"/>
    <w:rsid w:val="00CB53C2"/>
    <w:rsid w:val="00CD5325"/>
    <w:rsid w:val="00CF2B55"/>
    <w:rsid w:val="00CF33E3"/>
    <w:rsid w:val="00D01B75"/>
    <w:rsid w:val="00D12237"/>
    <w:rsid w:val="00D36F54"/>
    <w:rsid w:val="00D37FAF"/>
    <w:rsid w:val="00D41BAF"/>
    <w:rsid w:val="00D84A1A"/>
    <w:rsid w:val="00D90A50"/>
    <w:rsid w:val="00D9504B"/>
    <w:rsid w:val="00DB5CE1"/>
    <w:rsid w:val="00DD24E1"/>
    <w:rsid w:val="00DE0025"/>
    <w:rsid w:val="00DE11E5"/>
    <w:rsid w:val="00E07357"/>
    <w:rsid w:val="00E142DC"/>
    <w:rsid w:val="00E15D80"/>
    <w:rsid w:val="00E20941"/>
    <w:rsid w:val="00E26052"/>
    <w:rsid w:val="00E41476"/>
    <w:rsid w:val="00E47DDF"/>
    <w:rsid w:val="00E572FC"/>
    <w:rsid w:val="00E60ADB"/>
    <w:rsid w:val="00E670A7"/>
    <w:rsid w:val="00E67A95"/>
    <w:rsid w:val="00E856FC"/>
    <w:rsid w:val="00E877FA"/>
    <w:rsid w:val="00E94A4F"/>
    <w:rsid w:val="00E972E3"/>
    <w:rsid w:val="00EB20EF"/>
    <w:rsid w:val="00EB768F"/>
    <w:rsid w:val="00EC57A9"/>
    <w:rsid w:val="00EC6524"/>
    <w:rsid w:val="00EC7996"/>
    <w:rsid w:val="00ED2A57"/>
    <w:rsid w:val="00EE1E26"/>
    <w:rsid w:val="00EE4B09"/>
    <w:rsid w:val="00EF0697"/>
    <w:rsid w:val="00EF3B3E"/>
    <w:rsid w:val="00F2121C"/>
    <w:rsid w:val="00F302D1"/>
    <w:rsid w:val="00F55F23"/>
    <w:rsid w:val="00F561B1"/>
    <w:rsid w:val="00F5660B"/>
    <w:rsid w:val="00F62B79"/>
    <w:rsid w:val="00F64B45"/>
    <w:rsid w:val="00F725BC"/>
    <w:rsid w:val="00F84753"/>
    <w:rsid w:val="00F92057"/>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A13134"/>
  <w15:docId w15:val="{26DE2A5D-D199-47F4-9907-257E61FA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94722453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E341309E8B5C0D64409157EB2B76D3FCB78ED9A7870D6A3B2EE19F8Q710H" TargetMode="External"/><Relationship Id="rId13" Type="http://schemas.openxmlformats.org/officeDocument/2006/relationships/hyperlink" Target="consultantplus://offline/ref=63D124540EF44AED7331858E087019CCAF52AD0DE1CFA13FF70AC9983A9CFEA01FB810785DF5F0C9ACRFI"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56F2E86A6C40E4E20B165F9A9B6EB3B6DFE2536F5B00F2D126330BBDE616B23D93A69F9569d6B0I"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38AB4855D7F8985A3D79314D6E5626E64A2343180DACC89766CD0277C5372FA7E322b13F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38AB4855D7F8985A3D79314D6E5626E54523471601ACC89766CD0277C5372FA7E3221FA177b731H"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6C7F122AECC815B5FDBFA4F3D717A52B4B82ED9BC52774F943458B3FDDCCC9C624B0E161312BACAEzA2CH" TargetMode="External"/><Relationship Id="rId14" Type="http://schemas.openxmlformats.org/officeDocument/2006/relationships/hyperlink" Target="consultantplus://offline/ref=63D124540EF44AED7331858E087019CCAF52AD0DE1CFA13FF70AC9983A9CFEA01FB810785DF5F0C9AC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 № 435 от 14 декабря 2018 г.</_x041e__x043f__x0438__x0441__x0430__x043d__x0438__x0435_>
    <_dlc_DocId xmlns="57504d04-691e-4fc4-8f09-4f19fdbe90f6">XXJ7TYMEEKJ2-6187-76</_dlc_DocId>
    <_dlc_DocIdUrl xmlns="57504d04-691e-4fc4-8f09-4f19fdbe90f6">
      <Url>https://vip.gov.mari.ru/minstroy/_layouts/DocIdRedir.aspx?ID=XXJ7TYMEEKJ2-6187-76</Url>
      <Description>XXJ7TYMEEKJ2-6187-76</Description>
    </_dlc_DocIdUrl>
  </documentManagement>
</p:properties>
</file>

<file path=customXml/itemProps1.xml><?xml version="1.0" encoding="utf-8"?>
<ds:datastoreItem xmlns:ds="http://schemas.openxmlformats.org/officeDocument/2006/customXml" ds:itemID="{B5E84A34-4E8B-42A7-9CDD-DF090567EE27}"/>
</file>

<file path=customXml/itemProps2.xml><?xml version="1.0" encoding="utf-8"?>
<ds:datastoreItem xmlns:ds="http://schemas.openxmlformats.org/officeDocument/2006/customXml" ds:itemID="{72BB7DFF-232C-4B42-905C-06AEA94F3C85}"/>
</file>

<file path=customXml/itemProps3.xml><?xml version="1.0" encoding="utf-8"?>
<ds:datastoreItem xmlns:ds="http://schemas.openxmlformats.org/officeDocument/2006/customXml" ds:itemID="{B9449396-7B5E-43D4-8F58-D21FC86DEB44}"/>
</file>

<file path=customXml/itemProps4.xml><?xml version="1.0" encoding="utf-8"?>
<ds:datastoreItem xmlns:ds="http://schemas.openxmlformats.org/officeDocument/2006/customXml" ds:itemID="{F9F7B363-8DAA-445D-A877-AD49979D92F1}"/>
</file>

<file path=customXml/itemProps5.xml><?xml version="1.0" encoding="utf-8"?>
<ds:datastoreItem xmlns:ds="http://schemas.openxmlformats.org/officeDocument/2006/customXml" ds:itemID="{A14D0564-471C-4394-B3F8-4AB7A2192A83}"/>
</file>

<file path=docProps/app.xml><?xml version="1.0" encoding="utf-8"?>
<Properties xmlns="http://schemas.openxmlformats.org/officeDocument/2006/extended-properties" xmlns:vt="http://schemas.openxmlformats.org/officeDocument/2006/docPropsVTypes">
  <Template>Normal</Template>
  <TotalTime>657</TotalTime>
  <Pages>20</Pages>
  <Words>7973</Words>
  <Characters>45452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26</cp:revision>
  <cp:lastPrinted>2018-12-17T07:49:00Z</cp:lastPrinted>
  <dcterms:created xsi:type="dcterms:W3CDTF">2017-11-29T07:46:00Z</dcterms:created>
  <dcterms:modified xsi:type="dcterms:W3CDTF">2018-12-17T08:18:00Z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ad254888-c621-4f9f-a304-307812ab6ec4</vt:lpwstr>
  </property>
</Properties>
</file>