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 1697-р от 16 августа 2018 г.</w:t>
      </w:r>
    </w:p>
    <w:p>
      <w:pPr>
        <w:pStyle w:val="Heading2"/>
        <w:rPr/>
      </w:pPr>
      <w:r>
        <w:rPr/>
        <w:t>«Об утверждении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годы»</w:t>
      </w:r>
    </w:p>
    <w:p>
      <w:pPr>
        <w:pStyle w:val="TextBody"/>
        <w:rPr/>
      </w:pPr>
      <w:r>
        <w:rPr/>
        <w:t>1. Утвердить прилагаемый план мероприятий («дорожную карту»)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 (далее - план).</w:t>
      </w:r>
    </w:p>
    <w:p>
      <w:pPr>
        <w:pStyle w:val="TextBody"/>
        <w:rPr/>
      </w:pPr>
      <w:r>
        <w:rPr/>
        <w:t>2. Реализация плана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</w:p>
    <w:p>
      <w:pPr>
        <w:pStyle w:val="TextBody"/>
        <w:rPr/>
      </w:pPr>
      <w:r>
        <w:rPr/>
        <w:t>3. Руководителям федеральных органов исполнительной власти, ответственных за реализацию плана: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обеспечить реализацию плана;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по согласованию с ФАС России до 1 декабря 2018 г. принять правовые акты об организации системы внутреннего обеспечения соответствия требованиям антимонопольного законодательства, а также обеспечить принятие указанной системы подведомственными организациями;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ежеквартально, до 5-го числа месяца, следующего за отчетным кварталом, направлять в ФАС России информацию о ходе реализации плана.</w:t>
      </w:r>
    </w:p>
    <w:p>
      <w:pPr>
        <w:pStyle w:val="TextBody"/>
        <w:rPr/>
      </w:pPr>
      <w:r>
        <w:rPr/>
        <w:t>4. ФАС России: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обеспечить мониторинг и контроль реализации плана;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плана.</w:t>
      </w:r>
    </w:p>
    <w:p>
      <w:pPr>
        <w:pStyle w:val="TextBody"/>
        <w:jc w:val="right"/>
        <w:rPr/>
      </w:pPr>
      <w:r>
        <w:rPr>
          <w:rStyle w:val="StrongEmphasis"/>
        </w:rPr>
        <w:t xml:space="preserve">Председатель Правительства 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jc w:val="right"/>
        <w:rPr/>
      </w:pPr>
      <w:r>
        <w:rPr>
          <w:rStyle w:val="StrongEmphasis"/>
        </w:rPr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281AD3C80A1F45A111FF8DAB185508" ma:contentTypeVersion="1" ma:contentTypeDescription="Создание документа." ma:contentTypeScope="" ma:versionID="21d4fbf9effffec36099a08bf4de8f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годы»</_x041e__x043f__x0438__x0441__x0430__x043d__x0438__x0435_>
    <_dlc_DocId xmlns="57504d04-691e-4fc4-8f09-4f19fdbe90f6">XXJ7TYMEEKJ2-2025644013-2</_dlc_DocId>
    <_dlc_DocIdUrl xmlns="57504d04-691e-4fc4-8f09-4f19fdbe90f6">
      <Url>https://vip.gov.mari.ru/minsoc/_layouts/DocIdRedir.aspx?ID=XXJ7TYMEEKJ2-2025644013-2</Url>
      <Description>XXJ7TYMEEKJ2-2025644013-2</Description>
    </_dlc_DocIdUrl>
  </documentManagement>
</p:properties>
</file>

<file path=customXml/itemProps1.xml><?xml version="1.0" encoding="utf-8"?>
<ds:datastoreItem xmlns:ds="http://schemas.openxmlformats.org/officeDocument/2006/customXml" ds:itemID="{2120A6A3-6A22-4BEF-A6C9-A8850326CD38}"/>
</file>

<file path=customXml/itemProps2.xml><?xml version="1.0" encoding="utf-8"?>
<ds:datastoreItem xmlns:ds="http://schemas.openxmlformats.org/officeDocument/2006/customXml" ds:itemID="{F1561CDB-3263-43D9-824A-37CAA2A69CC1}"/>
</file>

<file path=customXml/itemProps3.xml><?xml version="1.0" encoding="utf-8"?>
<ds:datastoreItem xmlns:ds="http://schemas.openxmlformats.org/officeDocument/2006/customXml" ds:itemID="{E5782F3A-D8DF-4973-B189-639E7404EF79}"/>
</file>

<file path=customXml/itemProps4.xml><?xml version="1.0" encoding="utf-8"?>
<ds:datastoreItem xmlns:ds="http://schemas.openxmlformats.org/officeDocument/2006/customXml" ds:itemID="{4ABAD225-217F-4D9B-9FD0-C601CCEEE49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№ 1697-р от 16 августа 2018 г.</dc:title>
  <dc:subject/>
  <dc:creator/>
  <dc:description/>
  <cp:lastModifiedBy/>
  <cp:revision>0</cp:revision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0x010100ED281AD3C80A1F45A111FF8DAB185508</vt:lpwstr>
  </property>
  <property fmtid="{D5CDD505-2E9C-101B-9397-08002B2CF9AE}" pid="3" name="_dlc_DocIdItemGuid">
    <vt:lpwstr>2248d67a-103c-4886-a734-7e05c6411347</vt:lpwstr>
  </property>
</Properties>
</file>