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УТВЕРЖДАЮ</w:t>
      </w:r>
    </w:p>
    <w:p w:rsidR="001842A1" w:rsidRPr="00E11960" w:rsidRDefault="006125AE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3244">
        <w:rPr>
          <w:rFonts w:ascii="Times New Roman" w:hAnsi="Times New Roman" w:cs="Times New Roman"/>
          <w:sz w:val="28"/>
          <w:szCs w:val="28"/>
        </w:rPr>
        <w:t>и</w:t>
      </w:r>
      <w:r w:rsidR="001842A1" w:rsidRPr="00E11960">
        <w:rPr>
          <w:rFonts w:ascii="Times New Roman" w:hAnsi="Times New Roman" w:cs="Times New Roman"/>
          <w:sz w:val="28"/>
          <w:szCs w:val="28"/>
        </w:rPr>
        <w:t xml:space="preserve">нистр транспорта и дорожного хозяйства </w:t>
      </w:r>
      <w:r w:rsidR="00386E79">
        <w:rPr>
          <w:rFonts w:ascii="Times New Roman" w:hAnsi="Times New Roman" w:cs="Times New Roman"/>
          <w:sz w:val="28"/>
          <w:szCs w:val="28"/>
        </w:rPr>
        <w:br/>
      </w:r>
      <w:r w:rsidR="001842A1" w:rsidRPr="00E1196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______</w:t>
      </w:r>
      <w:r w:rsidR="00AA2C96">
        <w:rPr>
          <w:rFonts w:ascii="Times New Roman" w:hAnsi="Times New Roman" w:cs="Times New Roman"/>
          <w:sz w:val="28"/>
          <w:szCs w:val="28"/>
        </w:rPr>
        <w:t>п/п</w:t>
      </w:r>
      <w:r w:rsidRPr="00E11960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55783">
        <w:rPr>
          <w:rFonts w:ascii="Times New Roman" w:hAnsi="Times New Roman" w:cs="Times New Roman"/>
          <w:sz w:val="28"/>
          <w:szCs w:val="28"/>
        </w:rPr>
        <w:t>А.</w:t>
      </w:r>
      <w:r w:rsidR="006125AE">
        <w:rPr>
          <w:rFonts w:ascii="Times New Roman" w:hAnsi="Times New Roman" w:cs="Times New Roman"/>
          <w:sz w:val="28"/>
          <w:szCs w:val="28"/>
        </w:rPr>
        <w:t>А</w:t>
      </w:r>
      <w:r w:rsidR="00300C1E">
        <w:rPr>
          <w:rFonts w:ascii="Times New Roman" w:hAnsi="Times New Roman" w:cs="Times New Roman"/>
          <w:sz w:val="28"/>
          <w:szCs w:val="28"/>
        </w:rPr>
        <w:t>.</w:t>
      </w:r>
      <w:r w:rsidR="006125AE">
        <w:rPr>
          <w:rFonts w:ascii="Times New Roman" w:hAnsi="Times New Roman" w:cs="Times New Roman"/>
          <w:sz w:val="28"/>
          <w:szCs w:val="28"/>
        </w:rPr>
        <w:t>Герасименко</w:t>
      </w:r>
    </w:p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«_</w:t>
      </w:r>
      <w:r w:rsidR="00AA2C96">
        <w:rPr>
          <w:rFonts w:ascii="Times New Roman" w:hAnsi="Times New Roman" w:cs="Times New Roman"/>
          <w:sz w:val="28"/>
          <w:szCs w:val="28"/>
        </w:rPr>
        <w:t>09</w:t>
      </w:r>
      <w:r w:rsidRPr="00E11960">
        <w:rPr>
          <w:rFonts w:ascii="Times New Roman" w:hAnsi="Times New Roman" w:cs="Times New Roman"/>
          <w:sz w:val="28"/>
          <w:szCs w:val="28"/>
        </w:rPr>
        <w:t xml:space="preserve">_» </w:t>
      </w:r>
      <w:r w:rsidR="00A86806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E11960">
        <w:rPr>
          <w:rFonts w:ascii="Times New Roman" w:hAnsi="Times New Roman" w:cs="Times New Roman"/>
          <w:sz w:val="28"/>
          <w:szCs w:val="28"/>
        </w:rPr>
        <w:t xml:space="preserve"> 20</w:t>
      </w:r>
      <w:r w:rsidR="006125AE">
        <w:rPr>
          <w:rFonts w:ascii="Times New Roman" w:hAnsi="Times New Roman" w:cs="Times New Roman"/>
          <w:sz w:val="28"/>
          <w:szCs w:val="28"/>
        </w:rPr>
        <w:t>2</w:t>
      </w:r>
      <w:r w:rsidR="00A86806">
        <w:rPr>
          <w:rFonts w:ascii="Times New Roman" w:hAnsi="Times New Roman" w:cs="Times New Roman"/>
          <w:sz w:val="28"/>
          <w:szCs w:val="28"/>
        </w:rPr>
        <w:t>1</w:t>
      </w:r>
      <w:r w:rsidRPr="00E119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76D2" w:rsidRPr="00CD76D2" w:rsidRDefault="00CD76D2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171D48" w:rsidRPr="00171D48" w:rsidRDefault="000068DF" w:rsidP="00C92679">
      <w:pPr>
        <w:pStyle w:val="aff7"/>
      </w:pPr>
      <w:r w:rsidRPr="00CD76D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068DF" w:rsidRPr="00E11960" w:rsidRDefault="000068DF" w:rsidP="00EB7A68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612C74" w:rsidRPr="00E11960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125AE">
        <w:rPr>
          <w:rStyle w:val="a3"/>
          <w:rFonts w:ascii="Times New Roman" w:hAnsi="Times New Roman" w:cs="Times New Roman"/>
          <w:sz w:val="28"/>
          <w:szCs w:val="28"/>
        </w:rPr>
        <w:t>2</w:t>
      </w:r>
    </w:p>
    <w:p w:rsidR="000068DF" w:rsidRDefault="000068DF" w:rsidP="00612C74">
      <w:pPr>
        <w:pStyle w:val="aff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>на 20</w:t>
      </w:r>
      <w:r w:rsidR="005345A8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A86806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  <w:r w:rsidR="00D239FA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плановый период 20</w:t>
      </w:r>
      <w:r w:rsidR="00F0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A8680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</w:t>
      </w:r>
      <w:r w:rsidR="00F557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A86806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годов</w:t>
      </w:r>
    </w:p>
    <w:p w:rsidR="00171D48" w:rsidRPr="00171D48" w:rsidRDefault="00171D48" w:rsidP="00171D48"/>
    <w:p w:rsidR="000068DF" w:rsidRPr="00DC169D" w:rsidRDefault="000068DF">
      <w:pPr>
        <w:rPr>
          <w:rFonts w:ascii="Times New Roman" w:hAnsi="Times New Roman" w:cs="Times New Roman"/>
          <w:sz w:val="16"/>
          <w:szCs w:val="20"/>
        </w:rPr>
      </w:pPr>
    </w:p>
    <w:tbl>
      <w:tblPr>
        <w:tblW w:w="15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835"/>
        <w:gridCol w:w="2552"/>
        <w:gridCol w:w="1582"/>
      </w:tblGrid>
      <w:tr w:rsidR="00C873CE" w:rsidRPr="000068DF" w:rsidTr="003B0E71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CE" w:rsidRPr="000068DF" w:rsidRDefault="00C873CE" w:rsidP="00273244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учреждения: </w:t>
            </w:r>
            <w:r w:rsidRPr="00273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Государственное бюджетное учреждение Республики Марий Эл «Аэропорт </w:t>
            </w:r>
            <w:r w:rsidR="00132FB6" w:rsidRPr="00273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Йошкар-Ола</w:t>
            </w:r>
            <w:r w:rsidRPr="00273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873CE" w:rsidRPr="000068DF" w:rsidTr="003B0E71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7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 w:rsidP="00A077E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C873CE" w:rsidRPr="000068DF" w:rsidTr="003B0E71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73244">
              <w:rPr>
                <w:rFonts w:ascii="Times New Roman" w:hAnsi="Times New Roman" w:cs="Times New Roman"/>
                <w:sz w:val="28"/>
                <w:szCs w:val="28"/>
              </w:rPr>
              <w:t xml:space="preserve"> начала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273244" w:rsidP="00AA2C9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2C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7C2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1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4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2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3244" w:rsidRPr="000068DF" w:rsidTr="003B0E71">
        <w:tc>
          <w:tcPr>
            <w:tcW w:w="10080" w:type="dxa"/>
            <w:vMerge/>
            <w:tcBorders>
              <w:left w:val="nil"/>
              <w:right w:val="nil"/>
            </w:tcBorders>
          </w:tcPr>
          <w:p w:rsidR="00273244" w:rsidRPr="000068DF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Default="00273244" w:rsidP="0027324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</w:t>
            </w:r>
          </w:p>
          <w:p w:rsidR="00273244" w:rsidRPr="000068DF" w:rsidRDefault="00273244" w:rsidP="0027324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44" w:rsidRPr="000068DF" w:rsidRDefault="00A86806" w:rsidP="0027324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273244" w:rsidRPr="000068DF" w:rsidTr="003B0E71"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:rsidR="00273244" w:rsidRPr="000068DF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4" w:rsidRPr="000068DF" w:rsidRDefault="00273244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73244" w:rsidRPr="000068DF" w:rsidRDefault="00273244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244" w:rsidRPr="00273244" w:rsidRDefault="00273244" w:rsidP="00A86806">
            <w:pPr>
              <w:pStyle w:val="aff6"/>
              <w:jc w:val="center"/>
            </w:pPr>
            <w:r w:rsidRPr="00273244"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  <w:r w:rsidR="00A8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4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73244" w:rsidRPr="00BB7E04" w:rsidTr="003B0E71">
        <w:tc>
          <w:tcPr>
            <w:tcW w:w="10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44" w:rsidRPr="00BB7E04" w:rsidRDefault="00273244" w:rsidP="00273244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воздушного транспорта, подчиняющегося расписанию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244" w:rsidRPr="00BB7E04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Pr="00BB7E04" w:rsidRDefault="00273244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244" w:rsidRPr="00BB7E04" w:rsidRDefault="00273244" w:rsidP="00A077E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44" w:rsidRPr="000068DF" w:rsidTr="003B0E71"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44" w:rsidRPr="000068DF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Pr="000068DF" w:rsidRDefault="00273244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44" w:rsidRPr="000068DF" w:rsidRDefault="00273244" w:rsidP="00A077E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51.10</w:t>
            </w:r>
          </w:p>
        </w:tc>
      </w:tr>
      <w:tr w:rsidR="00273244" w:rsidRPr="000068DF" w:rsidTr="003B0E7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73244" w:rsidRPr="000068DF" w:rsidRDefault="00273244" w:rsidP="00C6225A">
            <w:pPr>
              <w:pStyle w:val="a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8DF" w:rsidRPr="00724525" w:rsidRDefault="000068DF">
      <w:pPr>
        <w:pStyle w:val="1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</w:t>
      </w:r>
      <w:r w:rsidR="00273244">
        <w:rPr>
          <w:rFonts w:ascii="Times New Roman" w:hAnsi="Times New Roman" w:cs="Times New Roman"/>
          <w:sz w:val="28"/>
          <w:szCs w:val="28"/>
        </w:rPr>
        <w:t>ах</w:t>
      </w:r>
    </w:p>
    <w:p w:rsidR="000068DF" w:rsidRPr="00A51BB1" w:rsidRDefault="000068DF" w:rsidP="00A51BB1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057"/>
        <w:gridCol w:w="3685"/>
      </w:tblGrid>
      <w:tr w:rsidR="00AC3DB3" w:rsidRPr="00CD76D2" w:rsidTr="00DC169D">
        <w:trPr>
          <w:trHeight w:val="998"/>
        </w:trPr>
        <w:tc>
          <w:tcPr>
            <w:tcW w:w="11057" w:type="dxa"/>
          </w:tcPr>
          <w:p w:rsidR="002C6EE7" w:rsidRDefault="00CF2710" w:rsidP="002C6EE7">
            <w:pPr>
              <w:pStyle w:val="a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C6E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</w:t>
            </w:r>
            <w:r w:rsidR="003D0227" w:rsidRPr="00CD76D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услуг:</w:t>
            </w:r>
            <w:r w:rsidR="00A815D6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5A8" w:rsidRPr="002C6EE7" w:rsidRDefault="002C6EE7" w:rsidP="002C6EE7">
            <w:pPr>
              <w:pStyle w:val="a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1.1. </w:t>
            </w:r>
            <w:r w:rsidR="000116BA" w:rsidRPr="002C6EE7">
              <w:rPr>
                <w:rFonts w:ascii="Times New Roman" w:hAnsi="Times New Roman" w:cs="Times New Roman"/>
                <w:sz w:val="28"/>
                <w:szCs w:val="28"/>
              </w:rPr>
              <w:t>Содержание (эксплуатация) имущества, находящегося в государственной (</w:t>
            </w:r>
            <w:r w:rsidR="000116B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116BA" w:rsidRPr="002C6EE7">
              <w:rPr>
                <w:rFonts w:ascii="Times New Roman" w:hAnsi="Times New Roman" w:cs="Times New Roman"/>
                <w:sz w:val="28"/>
                <w:szCs w:val="28"/>
              </w:rPr>
              <w:t>) собственности</w:t>
            </w:r>
          </w:p>
          <w:p w:rsidR="00CD76D2" w:rsidRPr="002C6EE7" w:rsidRDefault="002C6EE7" w:rsidP="002C6EE7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1.2. </w:t>
            </w:r>
            <w:r w:rsidR="00D80588" w:rsidRPr="002C6EE7">
              <w:rPr>
                <w:rFonts w:ascii="Times New Roman" w:hAnsi="Times New Roman" w:cs="Times New Roman"/>
                <w:sz w:val="28"/>
                <w:szCs w:val="28"/>
              </w:rPr>
              <w:t>Содержание (эксплуатация) имущества, находящегося в государственной (</w:t>
            </w:r>
            <w:r w:rsidR="00D8058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D80588" w:rsidRPr="002C6EE7">
              <w:rPr>
                <w:rFonts w:ascii="Times New Roman" w:hAnsi="Times New Roman" w:cs="Times New Roman"/>
                <w:sz w:val="28"/>
                <w:szCs w:val="28"/>
              </w:rPr>
              <w:t>) собственности</w:t>
            </w:r>
          </w:p>
          <w:p w:rsidR="006D4162" w:rsidRPr="00CD76D2" w:rsidRDefault="002C6EE7" w:rsidP="002C6EE7">
            <w:pPr>
              <w:pStyle w:val="aff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</w:t>
            </w:r>
            <w:r w:rsidR="005A51CD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5A5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51C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94E98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DB3" w:rsidRPr="00CD76D2" w:rsidRDefault="00494E98" w:rsidP="00A51B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, пользовател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аэропортовой инфраструктуры (услуг аэровокзала, аэродромных и аэропортовых служб)</w:t>
            </w:r>
          </w:p>
        </w:tc>
        <w:tc>
          <w:tcPr>
            <w:tcW w:w="3685" w:type="dxa"/>
          </w:tcPr>
          <w:p w:rsidR="002C6EE7" w:rsidRDefault="003B0E71" w:rsidP="003B0E71">
            <w:pPr>
              <w:ind w:left="-108" w:right="-108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Код </w:t>
            </w:r>
            <w:r w:rsidR="002C6EE7" w:rsidRPr="00A51BB1">
              <w:rPr>
                <w:rFonts w:ascii="Times New Roman" w:hAnsi="Times New Roman" w:cs="Times New Roman"/>
                <w:sz w:val="22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общероссийскому базовому перечню или </w:t>
            </w:r>
            <w:r w:rsidR="002C6EE7" w:rsidRPr="00A51BB1">
              <w:rPr>
                <w:rFonts w:ascii="Times New Roman" w:hAnsi="Times New Roman" w:cs="Times New Roman"/>
                <w:sz w:val="22"/>
                <w:szCs w:val="28"/>
              </w:rPr>
              <w:t>региональному перечню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:</w:t>
            </w:r>
          </w:p>
          <w:p w:rsidR="00CD76D2" w:rsidRDefault="003B0E71" w:rsidP="003B0E71">
            <w:pPr>
              <w:ind w:firstLine="3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1711</w:t>
            </w:r>
            <w:r w:rsidR="0039795D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3B0E71" w:rsidRDefault="003B0E71" w:rsidP="003B0E71">
            <w:pPr>
              <w:ind w:firstLine="33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B0E71" w:rsidRPr="00CD76D2" w:rsidRDefault="003B0E71" w:rsidP="003B0E71">
            <w:pPr>
              <w:ind w:firstLine="33"/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1713</w:t>
            </w:r>
          </w:p>
        </w:tc>
      </w:tr>
    </w:tbl>
    <w:p w:rsidR="00C92679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объем и (или) качество государственной услуги:</w:t>
      </w:r>
    </w:p>
    <w:p w:rsidR="000068DF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D42034" w:rsidRPr="00D42034" w:rsidRDefault="00D420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276"/>
        <w:gridCol w:w="1401"/>
        <w:gridCol w:w="1417"/>
        <w:gridCol w:w="1135"/>
        <w:gridCol w:w="992"/>
        <w:gridCol w:w="693"/>
        <w:gridCol w:w="1087"/>
        <w:gridCol w:w="992"/>
        <w:gridCol w:w="993"/>
        <w:gridCol w:w="772"/>
        <w:gridCol w:w="992"/>
      </w:tblGrid>
      <w:tr w:rsidR="002C6EE7" w:rsidRPr="00A37209" w:rsidTr="00C9267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C92679">
            <w:pPr>
              <w:suppressLineNumbers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 xml:space="preserve">Уни-кальный номер </w:t>
            </w:r>
            <w:r w:rsidR="00C926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C6EE7" w:rsidRPr="00A37209" w:rsidTr="00C9267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suppressLineNumbers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hyperlink r:id="rId9" w:history="1">
              <w:r w:rsidRPr="002C6EE7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5A1AAB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г.  (очере-дной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840FE2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(1-й год плано-вого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840FE2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>(2-й год плано-вого периода)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в про</w:t>
            </w:r>
            <w:r w:rsidR="00011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r w:rsidR="00011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в абсо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лютных 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величи-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</w:p>
        </w:tc>
      </w:tr>
      <w:tr w:rsidR="002C6EE7" w:rsidRPr="00A37209" w:rsidTr="00C9267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(наимено-вание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(наимено-вание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(наимено-вание показателя)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E7" w:rsidRPr="00A37209" w:rsidTr="00C926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C6EE7" w:rsidRPr="00A37209" w:rsidTr="00C926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A" w:rsidRPr="002C6EE7" w:rsidRDefault="003B0E71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522311.Р.13.0.17110001000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6F290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Беспере-бойность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6F290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Безаварий-ность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6F290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Круглого-дичность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11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F2710" w:rsidP="00CF2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2C6EE7"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Круглого-дичность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840F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71D48" w:rsidRPr="00A37209" w:rsidTr="00C926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C926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522319.Р.13.0.17130001000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6F290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Беспере-бойность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6F290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Безаварий-ность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6F290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Круглого-дичность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Круглого-дичность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8" w:rsidRPr="002C6EE7" w:rsidRDefault="00171D48" w:rsidP="00840F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5345A8" w:rsidRDefault="005345A8" w:rsidP="002C6EE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C6EE7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2C6EE7" w:rsidRPr="00D42034" w:rsidRDefault="002C6EE7" w:rsidP="002C6EE7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992"/>
        <w:gridCol w:w="992"/>
        <w:gridCol w:w="850"/>
        <w:gridCol w:w="1097"/>
        <w:gridCol w:w="1097"/>
        <w:gridCol w:w="992"/>
        <w:gridCol w:w="851"/>
        <w:gridCol w:w="567"/>
        <w:gridCol w:w="862"/>
        <w:gridCol w:w="763"/>
        <w:gridCol w:w="891"/>
        <w:gridCol w:w="1064"/>
        <w:gridCol w:w="981"/>
        <w:gridCol w:w="993"/>
        <w:gridCol w:w="578"/>
        <w:gridCol w:w="850"/>
      </w:tblGrid>
      <w:tr w:rsidR="002C6EE7" w:rsidRPr="00755F1B" w:rsidTr="00840FE2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C92679">
            <w:pPr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r w:rsidR="00F02DC0" w:rsidRPr="00CF27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тариф), </w:t>
            </w:r>
          </w:p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</w:t>
            </w:r>
            <w:r w:rsidRPr="00CF2710">
              <w:rPr>
                <w:rFonts w:ascii="Times New Roman" w:hAnsi="Times New Roman" w:cs="Times New Roman"/>
                <w:sz w:val="18"/>
                <w:szCs w:val="18"/>
              </w:rPr>
              <w:br/>
              <w:t>от установленных показателей качества государственной услуги</w:t>
            </w:r>
          </w:p>
        </w:tc>
      </w:tr>
      <w:tr w:rsidR="002C6EE7" w:rsidRPr="00755F1B" w:rsidTr="0073300E">
        <w:trPr>
          <w:trHeight w:val="53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Наиме-нование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hyperlink r:id="rId10" w:history="1">
              <w:r w:rsidRPr="002C6EE7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840FE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(оче-редной финан-совый год)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840FE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>(1-й год плано-вого перио-да)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год (очере-дной финан-совый год)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left="-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(очере-дной финансовый год)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840FE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>(1-й год плано-вого пери-ода)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840FE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>(2-й год плано-вого пери-ода)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E7" w:rsidRPr="002C6EE7" w:rsidRDefault="002C6EE7" w:rsidP="00C02BBF">
            <w:pPr>
              <w:ind w:left="-9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в про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в абсо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лютных ве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чинах</w:t>
            </w:r>
          </w:p>
        </w:tc>
      </w:tr>
      <w:tr w:rsidR="002C6EE7" w:rsidRPr="00755F1B" w:rsidTr="0073300E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(наиме-нование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922F59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менование показа-теля)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left="-145" w:right="-7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показа-теля)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right="-145"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CF271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="00CF2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мено</w:t>
            </w:r>
            <w:r w:rsidR="00CF2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E7" w:rsidRPr="00073ED9" w:rsidTr="007330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3300E" w:rsidRPr="0073300E" w:rsidTr="007330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3300E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C02BB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C02BB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C02BBF">
            <w:pPr>
              <w:ind w:left="-108" w:right="-14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840FE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left="-12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left="-12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left="-12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2C6EE7" w:rsidRPr="004960CF" w:rsidTr="007330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92679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522311.Р.13.0.17110001000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92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Беспе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ребой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Безава-рий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5A1AAB" w:rsidP="00C02B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Круглогдич</w:t>
            </w:r>
            <w:r w:rsidR="006F2907"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C02B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C02BB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ание имущества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F" w:rsidRDefault="00CF2710" w:rsidP="00C02BBF">
            <w:pPr>
              <w:ind w:left="-108" w:right="-14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C02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EE7" w:rsidRPr="002C6EE7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C02B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6EE7" w:rsidRPr="002C6EE7" w:rsidRDefault="002C6EE7" w:rsidP="00C02B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Кругло-годич</w:t>
            </w:r>
            <w:r w:rsidR="00CF2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840F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92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5A1AAB" w:rsidP="005A1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92679" w:rsidP="0092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92679" w:rsidP="00922F59">
            <w:pPr>
              <w:ind w:left="-1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922F59" w:rsidP="00922F59">
            <w:pPr>
              <w:ind w:left="-1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92679" w:rsidP="005A1AAB">
            <w:pPr>
              <w:ind w:left="-1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</w:tr>
      <w:tr w:rsidR="00C92679" w:rsidRPr="004960CF" w:rsidTr="007330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522319.Р.13.0.17130001000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ребой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Безава-рий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5A1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логодич-ность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Содер-жание имуще-ства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C926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 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Кругло-годич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840F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5A1AAB" w:rsidP="00086812">
            <w:pPr>
              <w:ind w:left="-3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75218,79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840FE2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55344,15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840FE2" w:rsidP="00086812">
            <w:pPr>
              <w:ind w:left="-126" w:right="-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55344,15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left="-1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5A1AAB" w:rsidP="005A1AAB">
            <w:pPr>
              <w:ind w:left="-15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7521,879</w:t>
            </w:r>
          </w:p>
        </w:tc>
      </w:tr>
    </w:tbl>
    <w:p w:rsidR="002C6EE7" w:rsidRDefault="002C6EE7">
      <w:pPr>
        <w:rPr>
          <w:rFonts w:ascii="Times New Roman" w:hAnsi="Times New Roman" w:cs="Times New Roman"/>
          <w:sz w:val="28"/>
          <w:szCs w:val="28"/>
        </w:rPr>
      </w:pPr>
    </w:p>
    <w:p w:rsidR="000068DF" w:rsidRPr="00724525" w:rsidRDefault="004B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022">
        <w:rPr>
          <w:rFonts w:ascii="Times New Roman" w:hAnsi="Times New Roman" w:cs="Times New Roman"/>
          <w:sz w:val="28"/>
          <w:szCs w:val="28"/>
        </w:rPr>
        <w:t xml:space="preserve">. </w:t>
      </w:r>
      <w:r w:rsidR="000068DF" w:rsidRPr="00724525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</w:t>
      </w:r>
      <w:r w:rsidR="00BA78BB">
        <w:rPr>
          <w:rFonts w:ascii="Times New Roman" w:hAnsi="Times New Roman" w:cs="Times New Roman"/>
          <w:sz w:val="28"/>
          <w:szCs w:val="28"/>
        </w:rPr>
        <w:t>, объем субсидии</w:t>
      </w:r>
      <w:r w:rsidR="000068DF" w:rsidRPr="00724525">
        <w:rPr>
          <w:rFonts w:ascii="Times New Roman" w:hAnsi="Times New Roman" w:cs="Times New Roman"/>
          <w:sz w:val="28"/>
          <w:szCs w:val="28"/>
        </w:rPr>
        <w:t xml:space="preserve"> либо порядок ее (его) установления:</w:t>
      </w:r>
    </w:p>
    <w:p w:rsidR="000068DF" w:rsidRPr="00D405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1589"/>
        <w:gridCol w:w="1246"/>
        <w:gridCol w:w="6662"/>
      </w:tblGrid>
      <w:tr w:rsidR="000068DF" w:rsidRPr="00C230AC" w:rsidTr="006622EC">
        <w:tc>
          <w:tcPr>
            <w:tcW w:w="14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0068DF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0068DF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805946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1145C7" w:rsidP="00805946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330A36" w:rsidP="00805946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19.03.1997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60-ФЗ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46" w:rsidRPr="00C230AC" w:rsidRDefault="00805946" w:rsidP="00805946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Воздушный кодекс Российской Федерации</w:t>
            </w:r>
          </w:p>
        </w:tc>
      </w:tr>
      <w:tr w:rsidR="00CB2D81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805946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Закон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642E2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Государственное Собрание Республики 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B90650" w:rsidP="00B9065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445529" w:rsidRPr="00C230A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5529" w:rsidRPr="00C230A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B90650" w:rsidP="005036B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00C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B2D81" w:rsidRPr="00C230AC">
              <w:rPr>
                <w:rFonts w:ascii="Times New Roman" w:hAnsi="Times New Roman" w:cs="Times New Roman"/>
                <w:sz w:val="22"/>
                <w:szCs w:val="22"/>
              </w:rPr>
              <w:t>-З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AC" w:rsidRPr="00C230AC" w:rsidRDefault="00C230AC" w:rsidP="00C230AC">
            <w:pPr>
              <w:pStyle w:val="aff6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 республиканском бюджете Республики Марий Эл на 20</w:t>
            </w:r>
            <w:r w:rsidR="00B9065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 и </w:t>
            </w:r>
            <w:r w:rsidR="006622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 плановый период 20</w:t>
            </w:r>
            <w:r w:rsidR="00300C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B9065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и 20</w:t>
            </w:r>
            <w:r w:rsidR="005036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B9065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годов</w:t>
            </w:r>
          </w:p>
          <w:p w:rsidR="00CB2D81" w:rsidRPr="00840FE2" w:rsidRDefault="00CB2D81" w:rsidP="00C230AC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301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Минтранс России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17.07.2012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01" w:rsidRPr="00C230AC" w:rsidRDefault="00A826EA" w:rsidP="00A826E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 аэронавигационных и аэропортовых сборах,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</w:t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арифах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 обслуживание воздушных судов в аэропортах и воздушном пространстве Российской Федерации</w:t>
            </w:r>
          </w:p>
        </w:tc>
      </w:tr>
      <w:tr w:rsidR="00642E2A" w:rsidRPr="00642E2A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41601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41601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Pr="00642E2A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B9065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19.09.2012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642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 w:val="0"/>
                <w:sz w:val="22"/>
                <w:szCs w:val="22"/>
              </w:rPr>
              <w:t>361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16" w:rsidRDefault="00642E2A" w:rsidP="00335F9E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Cs/>
                <w:sz w:val="22"/>
                <w:szCs w:val="22"/>
              </w:rPr>
              <w:t>Об оплате труда работников государственного бюджетного учреждения Республики Марий Эл «Аэропорт Йошкар-Ола»</w:t>
            </w:r>
          </w:p>
          <w:p w:rsidR="00991CD1" w:rsidRPr="00840FE2" w:rsidRDefault="00991CD1" w:rsidP="00335F9E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BB1" w:rsidRPr="00642E2A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1" w:rsidRPr="00642E2A" w:rsidRDefault="00DC169D" w:rsidP="00A51BB1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A51BB1"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остановление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1" w:rsidRPr="00642E2A" w:rsidRDefault="00A51BB1" w:rsidP="00DF3C7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Правительств</w:t>
            </w:r>
            <w:r w:rsidR="00DF3C7D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Республики 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B1" w:rsidRPr="00642E2A" w:rsidRDefault="00A51BB1" w:rsidP="00B9065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.12.</w:t>
            </w: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B1" w:rsidRPr="00642E2A" w:rsidRDefault="00A51BB1" w:rsidP="00642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BB1" w:rsidRDefault="00DF3C7D" w:rsidP="00DF3C7D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</w:t>
            </w:r>
            <w:r w:rsidR="00A51BB1"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Поряд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</w:t>
            </w:r>
            <w:r w:rsidR="00A51BB1"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формирования, ведения и утверждения регионального перечня (классификатора) государственных (муниципальных) услуг и работ, оказываемых и выполняемых государственными учреждениями Республики Марий Эл (муниципальными учреждениями муниципальных образований, находящихся на территории Республики Марий Эл)"</w:t>
            </w:r>
          </w:p>
          <w:p w:rsidR="00991CD1" w:rsidRPr="00840FE2" w:rsidRDefault="00991CD1" w:rsidP="00DF3C7D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C169D" w:rsidRPr="00642E2A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D" w:rsidRPr="00642E2A" w:rsidRDefault="00DC169D" w:rsidP="0041601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остановление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D" w:rsidRPr="00642E2A" w:rsidRDefault="00DC169D" w:rsidP="0041601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Правительств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Республики 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9D" w:rsidRPr="00A51BB1" w:rsidRDefault="00DC169D" w:rsidP="00B90650">
            <w:pPr>
              <w:pStyle w:val="aff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169D">
              <w:rPr>
                <w:rFonts w:ascii="Times New Roman" w:hAnsi="Times New Roman" w:cs="Times New Roman"/>
                <w:szCs w:val="28"/>
              </w:rPr>
              <w:t>19</w:t>
            </w:r>
            <w:r>
              <w:rPr>
                <w:rFonts w:ascii="Times New Roman" w:hAnsi="Times New Roman" w:cs="Times New Roman"/>
                <w:szCs w:val="28"/>
              </w:rPr>
              <w:t>.02.</w:t>
            </w:r>
            <w:r w:rsidRPr="00DC169D">
              <w:rPr>
                <w:rFonts w:ascii="Times New Roman" w:hAnsi="Times New Roman" w:cs="Times New Roman"/>
                <w:szCs w:val="28"/>
              </w:rPr>
              <w:t xml:space="preserve">2018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9D" w:rsidRPr="00DC169D" w:rsidRDefault="00DC169D" w:rsidP="00642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169D">
              <w:rPr>
                <w:rFonts w:ascii="Times New Roman" w:hAnsi="Times New Roman" w:cs="Times New Roman"/>
                <w:b w:val="0"/>
                <w:szCs w:val="28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9D" w:rsidRDefault="00DC169D" w:rsidP="00DC169D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22"/>
                <w:szCs w:val="28"/>
              </w:rPr>
            </w:pPr>
            <w:r w:rsidRPr="00DC169D">
              <w:rPr>
                <w:rFonts w:ascii="Times New Roman" w:hAnsi="Times New Roman" w:cs="Times New Roman"/>
                <w:sz w:val="22"/>
                <w:szCs w:val="28"/>
              </w:rPr>
              <w:t>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Марий Эл и финансового обеспечения выполнения государственного задания</w:t>
            </w:r>
          </w:p>
          <w:p w:rsidR="00991CD1" w:rsidRPr="00840FE2" w:rsidRDefault="00991CD1" w:rsidP="00DC169D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90650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0" w:rsidRPr="00C230AC" w:rsidRDefault="00B90650" w:rsidP="00043A02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0" w:rsidRPr="00C230AC" w:rsidRDefault="00B90650" w:rsidP="00043A02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50" w:rsidRPr="00C230AC" w:rsidRDefault="00B90650" w:rsidP="00043A0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50" w:rsidRPr="00C230AC" w:rsidRDefault="00B90650" w:rsidP="00043A0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650" w:rsidRPr="00840FE2" w:rsidRDefault="00B90650" w:rsidP="004B1C61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51BB1">
              <w:rPr>
                <w:rFonts w:ascii="Times New Roman" w:hAnsi="Times New Roman" w:cs="Times New Roman"/>
                <w:sz w:val="22"/>
                <w:szCs w:val="22"/>
              </w:rPr>
              <w:t>«О государственной программе Республики Марий Эл «Развитие транспортног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комплекса на 2019 - 2030 годы</w:t>
            </w:r>
          </w:p>
        </w:tc>
      </w:tr>
    </w:tbl>
    <w:p w:rsidR="000068DF" w:rsidRPr="00692356" w:rsidRDefault="000068DF" w:rsidP="00C6225A">
      <w:pPr>
        <w:pStyle w:val="aff7"/>
        <w:rPr>
          <w:rFonts w:ascii="Times New Roman" w:hAnsi="Times New Roman" w:cs="Times New Roman"/>
          <w:sz w:val="27"/>
          <w:szCs w:val="27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     </w:t>
      </w:r>
      <w:r w:rsidR="00C6225A">
        <w:rPr>
          <w:rFonts w:ascii="Times New Roman" w:hAnsi="Times New Roman" w:cs="Times New Roman"/>
          <w:sz w:val="28"/>
          <w:szCs w:val="28"/>
        </w:rPr>
        <w:t xml:space="preserve">     </w:t>
      </w:r>
      <w:r w:rsidR="00A34175">
        <w:rPr>
          <w:rFonts w:ascii="Times New Roman" w:hAnsi="Times New Roman" w:cs="Times New Roman"/>
          <w:sz w:val="28"/>
          <w:szCs w:val="28"/>
        </w:rPr>
        <w:tab/>
      </w:r>
      <w:r w:rsidRPr="00692356">
        <w:rPr>
          <w:rFonts w:ascii="Times New Roman" w:hAnsi="Times New Roman" w:cs="Times New Roman"/>
          <w:sz w:val="27"/>
          <w:szCs w:val="27"/>
        </w:rPr>
        <w:t>5. Порядок оказания государственн</w:t>
      </w:r>
      <w:r w:rsidR="00482316" w:rsidRPr="00692356">
        <w:rPr>
          <w:rFonts w:ascii="Times New Roman" w:hAnsi="Times New Roman" w:cs="Times New Roman"/>
          <w:sz w:val="27"/>
          <w:szCs w:val="27"/>
        </w:rPr>
        <w:t xml:space="preserve">ых работ и </w:t>
      </w:r>
      <w:r w:rsidRPr="00692356">
        <w:rPr>
          <w:rFonts w:ascii="Times New Roman" w:hAnsi="Times New Roman" w:cs="Times New Roman"/>
          <w:sz w:val="27"/>
          <w:szCs w:val="27"/>
        </w:rPr>
        <w:t>услуг:</w:t>
      </w:r>
    </w:p>
    <w:p w:rsidR="000F575F" w:rsidRPr="00692356" w:rsidRDefault="000068DF" w:rsidP="00CA1ABC">
      <w:pPr>
        <w:pStyle w:val="aff7"/>
        <w:ind w:left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>5.1. Нормативные правовые акты, регулирующие порядок оказания</w:t>
      </w:r>
      <w:r w:rsidR="000F575F" w:rsidRPr="00692356">
        <w:rPr>
          <w:rFonts w:ascii="Times New Roman" w:hAnsi="Times New Roman" w:cs="Times New Roman"/>
          <w:sz w:val="27"/>
          <w:szCs w:val="27"/>
        </w:rPr>
        <w:t xml:space="preserve"> </w:t>
      </w:r>
      <w:r w:rsidRPr="00692356">
        <w:rPr>
          <w:rFonts w:ascii="Times New Roman" w:hAnsi="Times New Roman" w:cs="Times New Roman"/>
          <w:sz w:val="27"/>
          <w:szCs w:val="27"/>
        </w:rPr>
        <w:t>государственн</w:t>
      </w:r>
      <w:r w:rsidR="00482316" w:rsidRPr="00692356">
        <w:rPr>
          <w:rFonts w:ascii="Times New Roman" w:hAnsi="Times New Roman" w:cs="Times New Roman"/>
          <w:sz w:val="27"/>
          <w:szCs w:val="27"/>
        </w:rPr>
        <w:t>ых работ и</w:t>
      </w:r>
      <w:r w:rsidRPr="00692356">
        <w:rPr>
          <w:rFonts w:ascii="Times New Roman" w:hAnsi="Times New Roman" w:cs="Times New Roman"/>
          <w:sz w:val="27"/>
          <w:szCs w:val="27"/>
        </w:rPr>
        <w:t xml:space="preserve"> услуг: </w:t>
      </w:r>
    </w:p>
    <w:p w:rsidR="000068DF" w:rsidRPr="00692356" w:rsidRDefault="004B5C99" w:rsidP="00C35C6D">
      <w:pPr>
        <w:pStyle w:val="aff7"/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- </w:t>
      </w:r>
      <w:r w:rsidR="000F575F" w:rsidRPr="00692356">
        <w:rPr>
          <w:rFonts w:ascii="Times New Roman" w:hAnsi="Times New Roman" w:cs="Times New Roman"/>
          <w:sz w:val="27"/>
          <w:szCs w:val="27"/>
        </w:rPr>
        <w:t xml:space="preserve">Федеральные авиационные правила; </w:t>
      </w:r>
    </w:p>
    <w:p w:rsidR="00894301" w:rsidRPr="00692356" w:rsidRDefault="004B5C99" w:rsidP="00C35C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- </w:t>
      </w:r>
      <w:r w:rsidR="00894301" w:rsidRPr="00692356">
        <w:rPr>
          <w:rFonts w:ascii="Times New Roman" w:hAnsi="Times New Roman" w:cs="Times New Roman"/>
          <w:sz w:val="27"/>
          <w:szCs w:val="27"/>
        </w:rPr>
        <w:t>Федеральный закон от 04.05.2011 № 99-ФЗ «О лицензировании отдельных видов деятельности»;</w:t>
      </w:r>
    </w:p>
    <w:p w:rsidR="000F575F" w:rsidRPr="00692356" w:rsidRDefault="004B5C99" w:rsidP="00C35C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- </w:t>
      </w:r>
      <w:r w:rsidR="00732C07" w:rsidRPr="00692356">
        <w:rPr>
          <w:rFonts w:ascii="Times New Roman" w:hAnsi="Times New Roman" w:cs="Times New Roman"/>
          <w:sz w:val="27"/>
          <w:szCs w:val="27"/>
        </w:rPr>
        <w:t>Постановление Правительства Республики Марий Эл от 26.02.2007 № 50 «О создании государственного учреждения Республики Марий Эл «Аэропорт Йошкар-Ола»;</w:t>
      </w:r>
    </w:p>
    <w:p w:rsidR="00DF3C7D" w:rsidRPr="00692356" w:rsidRDefault="004B5C99" w:rsidP="00DF3C7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- </w:t>
      </w:r>
      <w:r w:rsidR="00DF3C7D" w:rsidRPr="00692356">
        <w:rPr>
          <w:rFonts w:ascii="Times New Roman" w:hAnsi="Times New Roman" w:cs="Times New Roman"/>
          <w:sz w:val="27"/>
          <w:szCs w:val="27"/>
        </w:rPr>
        <w:t>Приказ Минтранса Российской Федерации от 28 июня 2007 г. № 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</w:r>
    </w:p>
    <w:p w:rsidR="00300C1E" w:rsidRPr="00692356" w:rsidRDefault="00300C1E" w:rsidP="00C35C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bCs/>
          <w:sz w:val="27"/>
          <w:szCs w:val="27"/>
        </w:rPr>
        <w:t xml:space="preserve">Рекомендуемые нормы оснащенности аэропортов спецтранспортом для эксплуатационного содержания аэродромов, технического и коммерческого обслуживания воздушных судов, утвержденные 20.12.2012 Росавиацией. </w:t>
      </w:r>
    </w:p>
    <w:p w:rsidR="000068DF" w:rsidRPr="00692356" w:rsidRDefault="00C6225A">
      <w:pPr>
        <w:pStyle w:val="aff7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     </w:t>
      </w:r>
      <w:r w:rsidR="00A34175" w:rsidRPr="00692356">
        <w:rPr>
          <w:rFonts w:ascii="Times New Roman" w:hAnsi="Times New Roman" w:cs="Times New Roman"/>
          <w:sz w:val="27"/>
          <w:szCs w:val="27"/>
        </w:rPr>
        <w:t xml:space="preserve">    </w:t>
      </w:r>
      <w:r w:rsidR="00CA1ABC" w:rsidRPr="00692356">
        <w:rPr>
          <w:rFonts w:ascii="Times New Roman" w:hAnsi="Times New Roman" w:cs="Times New Roman"/>
          <w:sz w:val="27"/>
          <w:szCs w:val="27"/>
        </w:rPr>
        <w:t xml:space="preserve"> </w:t>
      </w:r>
      <w:r w:rsidRPr="00692356">
        <w:rPr>
          <w:rFonts w:ascii="Times New Roman" w:hAnsi="Times New Roman" w:cs="Times New Roman"/>
          <w:sz w:val="27"/>
          <w:szCs w:val="27"/>
        </w:rPr>
        <w:t xml:space="preserve">5.2.  Порядок </w:t>
      </w:r>
      <w:r w:rsidR="000068DF" w:rsidRPr="00692356">
        <w:rPr>
          <w:rFonts w:ascii="Times New Roman" w:hAnsi="Times New Roman" w:cs="Times New Roman"/>
          <w:sz w:val="27"/>
          <w:szCs w:val="27"/>
        </w:rPr>
        <w:t>информирования</w:t>
      </w:r>
      <w:r w:rsidRPr="00692356">
        <w:rPr>
          <w:rFonts w:ascii="Times New Roman" w:hAnsi="Times New Roman" w:cs="Times New Roman"/>
          <w:sz w:val="27"/>
          <w:szCs w:val="27"/>
        </w:rPr>
        <w:t xml:space="preserve"> </w:t>
      </w:r>
      <w:r w:rsidR="000068DF" w:rsidRPr="00692356">
        <w:rPr>
          <w:rFonts w:ascii="Times New Roman" w:hAnsi="Times New Roman" w:cs="Times New Roman"/>
          <w:sz w:val="27"/>
          <w:szCs w:val="27"/>
        </w:rPr>
        <w:t>потенциальных потребителей</w:t>
      </w:r>
      <w:r w:rsidR="00D57079" w:rsidRPr="00692356">
        <w:rPr>
          <w:rFonts w:ascii="Times New Roman" w:hAnsi="Times New Roman" w:cs="Times New Roman"/>
          <w:sz w:val="27"/>
          <w:szCs w:val="27"/>
        </w:rPr>
        <w:t xml:space="preserve"> </w:t>
      </w:r>
      <w:r w:rsidR="000068DF" w:rsidRPr="00692356">
        <w:rPr>
          <w:rFonts w:ascii="Times New Roman" w:hAnsi="Times New Roman" w:cs="Times New Roman"/>
          <w:sz w:val="27"/>
          <w:szCs w:val="27"/>
        </w:rPr>
        <w:t>государственной</w:t>
      </w:r>
      <w:r w:rsidR="00DF3C7D" w:rsidRPr="00692356">
        <w:rPr>
          <w:rFonts w:ascii="Times New Roman" w:hAnsi="Times New Roman" w:cs="Times New Roman"/>
          <w:sz w:val="27"/>
          <w:szCs w:val="27"/>
        </w:rPr>
        <w:t xml:space="preserve"> работы и </w:t>
      </w:r>
      <w:r w:rsidR="000068DF" w:rsidRPr="00692356">
        <w:rPr>
          <w:rFonts w:ascii="Times New Roman" w:hAnsi="Times New Roman" w:cs="Times New Roman"/>
          <w:sz w:val="27"/>
          <w:szCs w:val="27"/>
        </w:rPr>
        <w:t>услуги:</w:t>
      </w:r>
    </w:p>
    <w:p w:rsidR="000068DF" w:rsidRPr="001358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662"/>
        <w:gridCol w:w="3360"/>
      </w:tblGrid>
      <w:tr w:rsidR="000068DF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 w:rsidP="00AB0B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135829" w:rsidRDefault="000068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068DF" w:rsidRPr="00D4052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 w:rsidP="00AB0BB4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D40529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аэродромов и аэропортов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3DE">
              <w:rPr>
                <w:rFonts w:ascii="Times New Roman" w:hAnsi="Times New Roman" w:cs="Times New Roman"/>
                <w:sz w:val="24"/>
                <w:szCs w:val="24"/>
              </w:rPr>
              <w:t>№ свидетельства о государственной регистрации и годности аэродрома к эксплуатации, срок действия, наименование аэродрома, местонахождение, класс аэродрома, размеры основной ВПП и тип покрытия, оснащенность РТС посадки, типы принимаемых воздушных 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Сайт аэропорта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3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27.11.2010г. № 938 </w:t>
            </w:r>
            <w:r w:rsidR="00B003DE" w:rsidRPr="00B003DE">
              <w:rPr>
                <w:rFonts w:ascii="Times New Roman" w:hAnsi="Times New Roman" w:cs="Times New Roman"/>
                <w:bCs/>
                <w:sz w:val="24"/>
                <w:szCs w:val="24"/>
              </w:rPr>
              <w:t>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поисковые системы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Справочник «Аэродромы и аэропорты»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местонахождение,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класс аэродрома, размеры ВПП и тип покрытия, типы принимаемых воздушных 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АНИ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использовать аэродром </w:t>
            </w:r>
            <w:r w:rsidR="00DC16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C169D" w:rsidRPr="000C20D3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 w:rsidR="00DC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«Йошкар-Ола»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</w:t>
            </w:r>
            <w:r w:rsidR="005345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данные аэродрома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введении каких-либо временных ограничений по аэродрому «Йошкар-Ола»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введении ограничений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производству полетов аэродрома «Йошкар-Ола»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использовать аэродром</w:t>
            </w:r>
            <w:r w:rsidR="00DC16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169D" w:rsidRPr="000C20D3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«Йошкар-Ола»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пять лет или по решению Управления ФАВТ </w:t>
            </w:r>
            <w:r w:rsidR="004B1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(Росавиация)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Аэронавигационный паспорт аэродрома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№ свидетельств соответствия аэропорта и отдельных служб и срок их действия,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использовать аэродром «Йошкар-Ола» </w:t>
            </w:r>
            <w:r w:rsidR="00B961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запасной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пять лет или по решению Управления ФАВТ </w:t>
            </w:r>
            <w:r w:rsidR="004B1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(Росавиация)</w:t>
            </w:r>
          </w:p>
        </w:tc>
      </w:tr>
    </w:tbl>
    <w:p w:rsidR="004B1C61" w:rsidRDefault="004B1C61" w:rsidP="00DC169D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1" w:name="sub_1103"/>
    </w:p>
    <w:p w:rsidR="00DC169D" w:rsidRPr="004B1C61" w:rsidRDefault="00DC169D" w:rsidP="00DC169D">
      <w:pPr>
        <w:pStyle w:val="1"/>
        <w:rPr>
          <w:rFonts w:ascii="Times New Roman" w:hAnsi="Times New Roman" w:cs="Times New Roman"/>
          <w:sz w:val="27"/>
          <w:szCs w:val="27"/>
        </w:rPr>
      </w:pPr>
      <w:r w:rsidRPr="004B1C61">
        <w:rPr>
          <w:rFonts w:ascii="Times New Roman" w:hAnsi="Times New Roman" w:cs="Times New Roman"/>
          <w:sz w:val="27"/>
          <w:szCs w:val="27"/>
        </w:rPr>
        <w:t>Часть II. Прочие сведения о государственном задании</w:t>
      </w: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2"/>
        <w:gridCol w:w="6662"/>
      </w:tblGrid>
      <w:tr w:rsidR="00DC169D" w:rsidRPr="004B1C61" w:rsidTr="004B1C61"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DC169D" w:rsidRPr="004B1C61" w:rsidRDefault="00DC169D" w:rsidP="00DC169D">
            <w:pPr>
              <w:pStyle w:val="afff"/>
              <w:rPr>
                <w:sz w:val="27"/>
                <w:szCs w:val="27"/>
              </w:rPr>
            </w:pP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>1. Основания (условия и порядок) для досрочного прекращения государственного задания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5C99" w:rsidRDefault="00DC169D" w:rsidP="004B1C61">
            <w:pPr>
              <w:pStyle w:val="aff6"/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ликвидация учреждения по решению Правительства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>Республики Марий Эл</w:t>
            </w:r>
          </w:p>
          <w:p w:rsidR="004B1C61" w:rsidRPr="004B1C61" w:rsidRDefault="004B1C61" w:rsidP="004B1C61">
            <w:pPr>
              <w:rPr>
                <w:sz w:val="16"/>
                <w:szCs w:val="16"/>
              </w:rPr>
            </w:pPr>
          </w:p>
        </w:tc>
      </w:tr>
      <w:tr w:rsidR="00DC169D" w:rsidRPr="004B1C61" w:rsidTr="004B1C61"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DC169D" w:rsidRPr="004B1C61" w:rsidRDefault="00DC169D" w:rsidP="0041601F">
            <w:pPr>
              <w:pStyle w:val="afff"/>
              <w:rPr>
                <w:rFonts w:ascii="Times New Roman" w:hAnsi="Times New Roman" w:cs="Times New Roman"/>
                <w:sz w:val="27"/>
                <w:szCs w:val="27"/>
              </w:rPr>
            </w:pP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2. Иная информация, необходимая для выполнения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>(контроля за выполнением) государственного задания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169D" w:rsidRPr="004B1C61" w:rsidRDefault="004B5C99" w:rsidP="00991CD1">
            <w:pPr>
              <w:pStyle w:val="aff6"/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чреждение представляет информацию о своей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4B1C61" w:rsidRPr="004B1C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 в органы государственной статистики,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налоговые органы, иные организации и лицам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="004B1C61" w:rsidRPr="004B1C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законодательством Российской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>Федерации и своим уставом</w:t>
            </w:r>
          </w:p>
        </w:tc>
      </w:tr>
    </w:tbl>
    <w:p w:rsidR="00DF3C7D" w:rsidRPr="004B1C61" w:rsidRDefault="004B1C61" w:rsidP="00991CD1">
      <w:pPr>
        <w:ind w:firstLine="0"/>
        <w:rPr>
          <w:rFonts w:ascii="Times New Roman" w:hAnsi="Times New Roman" w:cs="Times New Roman"/>
          <w:sz w:val="27"/>
          <w:szCs w:val="27"/>
        </w:rPr>
      </w:pPr>
      <w:r w:rsidRPr="004B1C61">
        <w:rPr>
          <w:rFonts w:ascii="Times New Roman" w:hAnsi="Times New Roman" w:cs="Times New Roman"/>
          <w:sz w:val="27"/>
          <w:szCs w:val="27"/>
        </w:rPr>
        <w:t xml:space="preserve">   </w:t>
      </w:r>
      <w:r w:rsidR="00DC169D" w:rsidRPr="004B1C61">
        <w:rPr>
          <w:rFonts w:ascii="Times New Roman" w:hAnsi="Times New Roman" w:cs="Times New Roman"/>
          <w:sz w:val="27"/>
          <w:szCs w:val="27"/>
        </w:rPr>
        <w:t>3. Порядок контроля за выполнением государственного задания</w:t>
      </w:r>
    </w:p>
    <w:p w:rsidR="00DF3C7D" w:rsidRPr="004B1C61" w:rsidRDefault="00DF3C7D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49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954"/>
        <w:gridCol w:w="4536"/>
      </w:tblGrid>
      <w:tr w:rsidR="000068DF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C169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C169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01" w:rsidRDefault="000068DF" w:rsidP="00FF2E0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C169D">
              <w:rPr>
                <w:rFonts w:ascii="Times New Roman" w:hAnsi="Times New Roman" w:cs="Times New Roman"/>
              </w:rPr>
              <w:t xml:space="preserve">Органы государственной власти </w:t>
            </w:r>
            <w:r w:rsidR="00FF2E01">
              <w:rPr>
                <w:rFonts w:ascii="Times New Roman" w:hAnsi="Times New Roman" w:cs="Times New Roman"/>
              </w:rPr>
              <w:t xml:space="preserve">               </w:t>
            </w:r>
            <w:r w:rsidRPr="00DC169D">
              <w:rPr>
                <w:rFonts w:ascii="Times New Roman" w:hAnsi="Times New Roman" w:cs="Times New Roman"/>
              </w:rPr>
              <w:t>Республики Марий Эл, осуществляю</w:t>
            </w:r>
            <w:r w:rsidR="004B1C61">
              <w:rPr>
                <w:rFonts w:ascii="Times New Roman" w:hAnsi="Times New Roman" w:cs="Times New Roman"/>
              </w:rPr>
              <w:t>щ</w:t>
            </w:r>
            <w:r w:rsidRPr="00DC169D">
              <w:rPr>
                <w:rFonts w:ascii="Times New Roman" w:hAnsi="Times New Roman" w:cs="Times New Roman"/>
              </w:rPr>
              <w:t xml:space="preserve">ие контроль за выполнением </w:t>
            </w:r>
            <w:r w:rsidR="00FF2E01">
              <w:rPr>
                <w:rFonts w:ascii="Times New Roman" w:hAnsi="Times New Roman" w:cs="Times New Roman"/>
              </w:rPr>
              <w:t xml:space="preserve"> </w:t>
            </w:r>
          </w:p>
          <w:p w:rsidR="000068DF" w:rsidRPr="00DC169D" w:rsidRDefault="000068DF" w:rsidP="00FF2E0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C169D">
              <w:rPr>
                <w:rFonts w:ascii="Times New Roman" w:hAnsi="Times New Roman" w:cs="Times New Roman"/>
              </w:rPr>
              <w:t>государственного задания</w:t>
            </w:r>
          </w:p>
        </w:tc>
      </w:tr>
      <w:tr w:rsidR="000068DF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DC16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DC16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DC16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4D95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Анализ отчетной информации</w:t>
            </w:r>
          </w:p>
          <w:p w:rsidR="00DC169D" w:rsidRPr="004B5C99" w:rsidRDefault="00DC169D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Pr="00DC169D" w:rsidRDefault="00234D95" w:rsidP="002B33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Республики Марий Эл </w:t>
            </w:r>
          </w:p>
        </w:tc>
      </w:tr>
      <w:tr w:rsidR="00234D95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B056AC" w:rsidP="004B5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мероприятия,</w:t>
            </w:r>
          </w:p>
          <w:p w:rsidR="00DC169D" w:rsidRPr="00DC169D" w:rsidRDefault="00B056AC" w:rsidP="00861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мероприятия,</w:t>
            </w:r>
            <w:r w:rsidR="004B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69D">
              <w:rPr>
                <w:rFonts w:ascii="Times New Roman" w:hAnsi="Times New Roman" w:cs="Times New Roman"/>
                <w:bCs/>
                <w:sz w:val="24"/>
                <w:szCs w:val="24"/>
              </w:rPr>
              <w:t>камеральные проверки</w:t>
            </w:r>
            <w:r w:rsidR="004B5C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1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B5C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C1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ыездные </w:t>
            </w:r>
            <w:r w:rsidR="00FF2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DC16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(выездные ревизии)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9" w:rsidRPr="004B5C99" w:rsidRDefault="001D769A" w:rsidP="004B1C6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осуществления контроля </w:t>
            </w:r>
            <w:r w:rsidR="004B5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за деятельностью ГБУ Республики Марий Эл в сфере транспортного комплекса</w:t>
            </w:r>
            <w:r w:rsidR="004B5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 </w:t>
            </w:r>
            <w:r w:rsidR="008613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транспорта и дорожного хозяйства </w:t>
            </w:r>
            <w:r w:rsidR="0086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Республики Марий Эл от 22 августа 2016 г. № 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63" w:rsidRPr="00DC169D" w:rsidRDefault="00401263" w:rsidP="00401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Республики Марий Эл </w:t>
            </w:r>
          </w:p>
          <w:p w:rsidR="00401263" w:rsidRPr="00DC169D" w:rsidRDefault="00401263" w:rsidP="00401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95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Документальная проверка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Pr="004B5C99" w:rsidRDefault="00234D95" w:rsidP="008613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Марий Эл</w:t>
            </w:r>
          </w:p>
        </w:tc>
      </w:tr>
    </w:tbl>
    <w:p w:rsidR="00DC169D" w:rsidRDefault="00DC169D" w:rsidP="00DC169D">
      <w:pPr>
        <w:rPr>
          <w:rFonts w:ascii="Times New Roman" w:hAnsi="Times New Roman" w:cs="Times New Roman"/>
          <w:szCs w:val="28"/>
        </w:rPr>
      </w:pPr>
    </w:p>
    <w:p w:rsidR="00922F59" w:rsidRPr="00692356" w:rsidRDefault="00922F59" w:rsidP="0069235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4. Требования к отчетности о выполнении государственного задания: учреждение представляет отчетность </w:t>
      </w:r>
      <w:r w:rsidR="004B5C99" w:rsidRPr="00692356">
        <w:rPr>
          <w:rFonts w:ascii="Times New Roman" w:hAnsi="Times New Roman" w:cs="Times New Roman"/>
          <w:sz w:val="27"/>
          <w:szCs w:val="27"/>
        </w:rPr>
        <w:br/>
      </w:r>
      <w:r w:rsidRPr="00692356">
        <w:rPr>
          <w:rFonts w:ascii="Times New Roman" w:hAnsi="Times New Roman" w:cs="Times New Roman"/>
          <w:sz w:val="27"/>
          <w:szCs w:val="27"/>
        </w:rPr>
        <w:t xml:space="preserve">об исполнении государственного задания в Министерство транспорта и дорожного хозяйства Республики Марий Эл. </w:t>
      </w:r>
    </w:p>
    <w:p w:rsidR="00922F59" w:rsidRPr="00692356" w:rsidRDefault="00922F59" w:rsidP="0069235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4.1. Периодичность представления отчетов о выполнении государственного задания: отчетный период </w:t>
      </w:r>
      <w:r w:rsidR="00692356">
        <w:rPr>
          <w:rFonts w:ascii="Times New Roman" w:hAnsi="Times New Roman" w:cs="Times New Roman"/>
          <w:sz w:val="27"/>
          <w:szCs w:val="27"/>
        </w:rPr>
        <w:t>-</w:t>
      </w:r>
      <w:r w:rsidRPr="00692356">
        <w:rPr>
          <w:rFonts w:ascii="Times New Roman" w:hAnsi="Times New Roman" w:cs="Times New Roman"/>
          <w:sz w:val="27"/>
          <w:szCs w:val="27"/>
        </w:rPr>
        <w:t xml:space="preserve"> квартал.</w:t>
      </w:r>
    </w:p>
    <w:p w:rsidR="00922F59" w:rsidRPr="00692356" w:rsidRDefault="00922F59" w:rsidP="0069235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>4.2. Сроки представления отчетов о выполнении государственного задания: отчетность предоставляется до 20 числа месяца</w:t>
      </w:r>
      <w:r w:rsidR="00692356">
        <w:rPr>
          <w:rFonts w:ascii="Times New Roman" w:hAnsi="Times New Roman" w:cs="Times New Roman"/>
          <w:sz w:val="27"/>
          <w:szCs w:val="27"/>
        </w:rPr>
        <w:t>,</w:t>
      </w:r>
      <w:r w:rsidRPr="00692356">
        <w:rPr>
          <w:rFonts w:ascii="Times New Roman" w:hAnsi="Times New Roman" w:cs="Times New Roman"/>
          <w:sz w:val="27"/>
          <w:szCs w:val="27"/>
        </w:rPr>
        <w:t xml:space="preserve"> следующего за отчетным периодом. </w:t>
      </w:r>
    </w:p>
    <w:p w:rsidR="00922F59" w:rsidRPr="00692356" w:rsidRDefault="00922F59" w:rsidP="0069235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4.3. Иные требования к отчетности о выполнении государственного задания: учреждение ежегодно опубликовывает отчет о своей деятельности на основании постановления Правительства Республики Марий Эл от 19 февраля 2018 г. № 63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Марий Эл и финансового обеспечения выполнения государственного задания» </w:t>
      </w:r>
    </w:p>
    <w:p w:rsidR="00861359" w:rsidRPr="00692356" w:rsidRDefault="00922F59" w:rsidP="0069235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5. Иные показатели, связанные с выполнением государственного задания: учреждение представляет информацию </w:t>
      </w:r>
      <w:r w:rsidR="00B90650" w:rsidRPr="00692356">
        <w:rPr>
          <w:rFonts w:ascii="Times New Roman" w:hAnsi="Times New Roman" w:cs="Times New Roman"/>
          <w:sz w:val="27"/>
          <w:szCs w:val="27"/>
        </w:rPr>
        <w:br/>
      </w:r>
      <w:r w:rsidRPr="00692356">
        <w:rPr>
          <w:rFonts w:ascii="Times New Roman" w:hAnsi="Times New Roman" w:cs="Times New Roman"/>
          <w:sz w:val="27"/>
          <w:szCs w:val="27"/>
        </w:rPr>
        <w:t xml:space="preserve">о своей деятельности в органы государственной статистики, налоговые органы, иные организации и лицам в соответствии </w:t>
      </w:r>
      <w:r w:rsidR="00B90650" w:rsidRPr="00692356">
        <w:rPr>
          <w:rFonts w:ascii="Times New Roman" w:hAnsi="Times New Roman" w:cs="Times New Roman"/>
          <w:sz w:val="27"/>
          <w:szCs w:val="27"/>
        </w:rPr>
        <w:br/>
      </w:r>
      <w:r w:rsidRPr="00692356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 и своим уставом.</w:t>
      </w:r>
    </w:p>
    <w:p w:rsidR="00692356" w:rsidRDefault="00692356" w:rsidP="008613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692356" w:rsidP="0069235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B1C61" w:rsidSect="000116BA">
      <w:headerReference w:type="even" r:id="rId11"/>
      <w:headerReference w:type="default" r:id="rId12"/>
      <w:footerReference w:type="default" r:id="rId13"/>
      <w:pgSz w:w="16837" w:h="11905" w:orient="landscape"/>
      <w:pgMar w:top="848" w:right="819" w:bottom="709" w:left="1100" w:header="426" w:footer="56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7E" w:rsidRDefault="00C36E7E">
      <w:r>
        <w:separator/>
      </w:r>
    </w:p>
  </w:endnote>
  <w:endnote w:type="continuationSeparator" w:id="0">
    <w:p w:rsidR="00C36E7E" w:rsidRDefault="00C3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61" w:rsidRDefault="004B1C61">
    <w:pPr>
      <w:pStyle w:val="af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7E" w:rsidRDefault="00C36E7E">
      <w:r>
        <w:separator/>
      </w:r>
    </w:p>
  </w:footnote>
  <w:footnote w:type="continuationSeparator" w:id="0">
    <w:p w:rsidR="00C36E7E" w:rsidRDefault="00C3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02" w:rsidRDefault="00AD665C" w:rsidP="00F173D0">
    <w:pPr>
      <w:pStyle w:val="affff0"/>
      <w:framePr w:wrap="around" w:vAnchor="text" w:hAnchor="margin" w:xAlign="right" w:y="1"/>
      <w:rPr>
        <w:rStyle w:val="affff1"/>
      </w:rPr>
    </w:pPr>
    <w:r>
      <w:rPr>
        <w:rStyle w:val="affff1"/>
      </w:rPr>
      <w:fldChar w:fldCharType="begin"/>
    </w:r>
    <w:r w:rsidR="00043A02">
      <w:rPr>
        <w:rStyle w:val="affff1"/>
      </w:rPr>
      <w:instrText xml:space="preserve">PAGE  </w:instrText>
    </w:r>
    <w:r>
      <w:rPr>
        <w:rStyle w:val="affff1"/>
      </w:rPr>
      <w:fldChar w:fldCharType="end"/>
    </w:r>
  </w:p>
  <w:p w:rsidR="00043A02" w:rsidRDefault="00043A02" w:rsidP="00C6225A">
    <w:pPr>
      <w:pStyle w:val="afff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02" w:rsidRPr="000116BA" w:rsidRDefault="00AD665C" w:rsidP="00F173D0">
    <w:pPr>
      <w:pStyle w:val="affff0"/>
      <w:framePr w:wrap="around" w:vAnchor="text" w:hAnchor="margin" w:xAlign="right" w:y="1"/>
      <w:rPr>
        <w:rStyle w:val="affff1"/>
        <w:sz w:val="20"/>
        <w:szCs w:val="20"/>
      </w:rPr>
    </w:pPr>
    <w:r w:rsidRPr="000116BA">
      <w:rPr>
        <w:rStyle w:val="affff1"/>
        <w:sz w:val="20"/>
        <w:szCs w:val="20"/>
      </w:rPr>
      <w:fldChar w:fldCharType="begin"/>
    </w:r>
    <w:r w:rsidR="00043A02" w:rsidRPr="000116BA">
      <w:rPr>
        <w:rStyle w:val="affff1"/>
        <w:sz w:val="20"/>
        <w:szCs w:val="20"/>
      </w:rPr>
      <w:instrText xml:space="preserve">PAGE  </w:instrText>
    </w:r>
    <w:r w:rsidRPr="000116BA">
      <w:rPr>
        <w:rStyle w:val="affff1"/>
        <w:sz w:val="20"/>
        <w:szCs w:val="20"/>
      </w:rPr>
      <w:fldChar w:fldCharType="separate"/>
    </w:r>
    <w:r w:rsidR="006A7BF4">
      <w:rPr>
        <w:rStyle w:val="affff1"/>
        <w:noProof/>
        <w:sz w:val="20"/>
        <w:szCs w:val="20"/>
      </w:rPr>
      <w:t>6</w:t>
    </w:r>
    <w:r w:rsidRPr="000116BA">
      <w:rPr>
        <w:rStyle w:val="affff1"/>
        <w:sz w:val="20"/>
        <w:szCs w:val="20"/>
      </w:rPr>
      <w:fldChar w:fldCharType="end"/>
    </w:r>
  </w:p>
  <w:p w:rsidR="00043A02" w:rsidRDefault="00043A02" w:rsidP="00C6225A">
    <w:pPr>
      <w:pStyle w:val="afff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861"/>
    <w:multiLevelType w:val="multilevel"/>
    <w:tmpl w:val="51B88890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 w15:restartNumberingAfterBreak="0">
    <w:nsid w:val="1BFB2504"/>
    <w:multiLevelType w:val="hybridMultilevel"/>
    <w:tmpl w:val="C5F4C354"/>
    <w:lvl w:ilvl="0" w:tplc="020CE8B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71E24311"/>
    <w:multiLevelType w:val="hybridMultilevel"/>
    <w:tmpl w:val="7234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4"/>
    <w:rsid w:val="00003573"/>
    <w:rsid w:val="000068DF"/>
    <w:rsid w:val="000116BA"/>
    <w:rsid w:val="00043A02"/>
    <w:rsid w:val="00077E28"/>
    <w:rsid w:val="000800E8"/>
    <w:rsid w:val="00086812"/>
    <w:rsid w:val="00092B2D"/>
    <w:rsid w:val="000C40CC"/>
    <w:rsid w:val="000C6FE7"/>
    <w:rsid w:val="000D636B"/>
    <w:rsid w:val="000D7561"/>
    <w:rsid w:val="000F575F"/>
    <w:rsid w:val="001068D6"/>
    <w:rsid w:val="001145C7"/>
    <w:rsid w:val="001175A5"/>
    <w:rsid w:val="00122662"/>
    <w:rsid w:val="00132FB6"/>
    <w:rsid w:val="00135829"/>
    <w:rsid w:val="001366D0"/>
    <w:rsid w:val="00147479"/>
    <w:rsid w:val="00152A80"/>
    <w:rsid w:val="00157B31"/>
    <w:rsid w:val="00162301"/>
    <w:rsid w:val="0016782B"/>
    <w:rsid w:val="00171D48"/>
    <w:rsid w:val="00180300"/>
    <w:rsid w:val="001842A1"/>
    <w:rsid w:val="001C4D54"/>
    <w:rsid w:val="001C6947"/>
    <w:rsid w:val="001D769A"/>
    <w:rsid w:val="001F0C14"/>
    <w:rsid w:val="00234D95"/>
    <w:rsid w:val="00235F5B"/>
    <w:rsid w:val="00273244"/>
    <w:rsid w:val="00286E29"/>
    <w:rsid w:val="00291DE6"/>
    <w:rsid w:val="002B3366"/>
    <w:rsid w:val="002B5E89"/>
    <w:rsid w:val="002C03DC"/>
    <w:rsid w:val="002C2994"/>
    <w:rsid w:val="002C6EE7"/>
    <w:rsid w:val="002F333B"/>
    <w:rsid w:val="002F7066"/>
    <w:rsid w:val="00300C1E"/>
    <w:rsid w:val="00321C55"/>
    <w:rsid w:val="00330A36"/>
    <w:rsid w:val="00335F9E"/>
    <w:rsid w:val="003371FB"/>
    <w:rsid w:val="003460E0"/>
    <w:rsid w:val="00386E79"/>
    <w:rsid w:val="0039795D"/>
    <w:rsid w:val="003A616B"/>
    <w:rsid w:val="003B0E71"/>
    <w:rsid w:val="003C5EA7"/>
    <w:rsid w:val="003C5FB1"/>
    <w:rsid w:val="003C71E3"/>
    <w:rsid w:val="003C76EE"/>
    <w:rsid w:val="003D0227"/>
    <w:rsid w:val="003D07D7"/>
    <w:rsid w:val="003E0C08"/>
    <w:rsid w:val="00400B24"/>
    <w:rsid w:val="00401203"/>
    <w:rsid w:val="00401263"/>
    <w:rsid w:val="0041601F"/>
    <w:rsid w:val="00445529"/>
    <w:rsid w:val="00460433"/>
    <w:rsid w:val="00466A32"/>
    <w:rsid w:val="00482316"/>
    <w:rsid w:val="00483961"/>
    <w:rsid w:val="00494E98"/>
    <w:rsid w:val="004964DD"/>
    <w:rsid w:val="00497E83"/>
    <w:rsid w:val="004A49A0"/>
    <w:rsid w:val="004B1C61"/>
    <w:rsid w:val="004B4CDA"/>
    <w:rsid w:val="004B5C99"/>
    <w:rsid w:val="004E1C80"/>
    <w:rsid w:val="004F4F09"/>
    <w:rsid w:val="004F5877"/>
    <w:rsid w:val="005036BC"/>
    <w:rsid w:val="005345A8"/>
    <w:rsid w:val="00545879"/>
    <w:rsid w:val="00545E72"/>
    <w:rsid w:val="005604D9"/>
    <w:rsid w:val="00563DCC"/>
    <w:rsid w:val="0057423F"/>
    <w:rsid w:val="00581678"/>
    <w:rsid w:val="005945DC"/>
    <w:rsid w:val="005A1AAB"/>
    <w:rsid w:val="005A51CD"/>
    <w:rsid w:val="005B18A9"/>
    <w:rsid w:val="005D7D3C"/>
    <w:rsid w:val="005E1BF5"/>
    <w:rsid w:val="006125AE"/>
    <w:rsid w:val="00612C74"/>
    <w:rsid w:val="00642E2A"/>
    <w:rsid w:val="006448DF"/>
    <w:rsid w:val="006622EC"/>
    <w:rsid w:val="006901A5"/>
    <w:rsid w:val="00692356"/>
    <w:rsid w:val="006A7BF4"/>
    <w:rsid w:val="006C631A"/>
    <w:rsid w:val="006D4162"/>
    <w:rsid w:val="006D5D13"/>
    <w:rsid w:val="006F2907"/>
    <w:rsid w:val="00702C5A"/>
    <w:rsid w:val="007042B9"/>
    <w:rsid w:val="00717CBE"/>
    <w:rsid w:val="00724525"/>
    <w:rsid w:val="00732C07"/>
    <w:rsid w:val="0073300E"/>
    <w:rsid w:val="00750AA8"/>
    <w:rsid w:val="00774B31"/>
    <w:rsid w:val="00785955"/>
    <w:rsid w:val="007A3ACC"/>
    <w:rsid w:val="007C2565"/>
    <w:rsid w:val="00802F4C"/>
    <w:rsid w:val="00805946"/>
    <w:rsid w:val="00815C22"/>
    <w:rsid w:val="00833F0E"/>
    <w:rsid w:val="00840FE2"/>
    <w:rsid w:val="00850C38"/>
    <w:rsid w:val="00861359"/>
    <w:rsid w:val="008625A3"/>
    <w:rsid w:val="0087340B"/>
    <w:rsid w:val="00875F6D"/>
    <w:rsid w:val="00894301"/>
    <w:rsid w:val="00902016"/>
    <w:rsid w:val="009171DF"/>
    <w:rsid w:val="00920952"/>
    <w:rsid w:val="00922F59"/>
    <w:rsid w:val="009232E9"/>
    <w:rsid w:val="00932DBE"/>
    <w:rsid w:val="00951D96"/>
    <w:rsid w:val="00961CD8"/>
    <w:rsid w:val="0097215B"/>
    <w:rsid w:val="00991CD1"/>
    <w:rsid w:val="009C021D"/>
    <w:rsid w:val="009C3B94"/>
    <w:rsid w:val="009D4022"/>
    <w:rsid w:val="009D4165"/>
    <w:rsid w:val="009E345B"/>
    <w:rsid w:val="00A077E4"/>
    <w:rsid w:val="00A20A2B"/>
    <w:rsid w:val="00A33625"/>
    <w:rsid w:val="00A34175"/>
    <w:rsid w:val="00A46BF6"/>
    <w:rsid w:val="00A51BB1"/>
    <w:rsid w:val="00A63A0E"/>
    <w:rsid w:val="00A764F2"/>
    <w:rsid w:val="00A77BAA"/>
    <w:rsid w:val="00A803A3"/>
    <w:rsid w:val="00A815D6"/>
    <w:rsid w:val="00A826EA"/>
    <w:rsid w:val="00A86806"/>
    <w:rsid w:val="00AA23AA"/>
    <w:rsid w:val="00AA2C96"/>
    <w:rsid w:val="00AB0BB4"/>
    <w:rsid w:val="00AB34FD"/>
    <w:rsid w:val="00AC3DB3"/>
    <w:rsid w:val="00AC7200"/>
    <w:rsid w:val="00AD665C"/>
    <w:rsid w:val="00AD7BC8"/>
    <w:rsid w:val="00B003DE"/>
    <w:rsid w:val="00B056AC"/>
    <w:rsid w:val="00B4744A"/>
    <w:rsid w:val="00B50D3A"/>
    <w:rsid w:val="00B76484"/>
    <w:rsid w:val="00B767FA"/>
    <w:rsid w:val="00B872B4"/>
    <w:rsid w:val="00B90650"/>
    <w:rsid w:val="00B91FB4"/>
    <w:rsid w:val="00B96120"/>
    <w:rsid w:val="00BA78BB"/>
    <w:rsid w:val="00BB7E04"/>
    <w:rsid w:val="00BE0B91"/>
    <w:rsid w:val="00BF3379"/>
    <w:rsid w:val="00BF64A4"/>
    <w:rsid w:val="00C02BBF"/>
    <w:rsid w:val="00C03224"/>
    <w:rsid w:val="00C047CF"/>
    <w:rsid w:val="00C20A02"/>
    <w:rsid w:val="00C21834"/>
    <w:rsid w:val="00C2187C"/>
    <w:rsid w:val="00C230AC"/>
    <w:rsid w:val="00C25F89"/>
    <w:rsid w:val="00C30B13"/>
    <w:rsid w:val="00C32615"/>
    <w:rsid w:val="00C357D3"/>
    <w:rsid w:val="00C35C6D"/>
    <w:rsid w:val="00C36E7E"/>
    <w:rsid w:val="00C51563"/>
    <w:rsid w:val="00C5510A"/>
    <w:rsid w:val="00C6225A"/>
    <w:rsid w:val="00C873CE"/>
    <w:rsid w:val="00C92679"/>
    <w:rsid w:val="00CA030B"/>
    <w:rsid w:val="00CA1ABC"/>
    <w:rsid w:val="00CB0AF3"/>
    <w:rsid w:val="00CB2D81"/>
    <w:rsid w:val="00CB3C06"/>
    <w:rsid w:val="00CB4115"/>
    <w:rsid w:val="00CC488D"/>
    <w:rsid w:val="00CD76D2"/>
    <w:rsid w:val="00CF2710"/>
    <w:rsid w:val="00D04FB3"/>
    <w:rsid w:val="00D072B0"/>
    <w:rsid w:val="00D07C70"/>
    <w:rsid w:val="00D239FA"/>
    <w:rsid w:val="00D26370"/>
    <w:rsid w:val="00D305F4"/>
    <w:rsid w:val="00D40529"/>
    <w:rsid w:val="00D42034"/>
    <w:rsid w:val="00D435FD"/>
    <w:rsid w:val="00D57079"/>
    <w:rsid w:val="00D7617D"/>
    <w:rsid w:val="00D80588"/>
    <w:rsid w:val="00D94BEC"/>
    <w:rsid w:val="00D97B0B"/>
    <w:rsid w:val="00DA31BB"/>
    <w:rsid w:val="00DC169D"/>
    <w:rsid w:val="00DC462D"/>
    <w:rsid w:val="00DC5AAF"/>
    <w:rsid w:val="00DD04F9"/>
    <w:rsid w:val="00DE2136"/>
    <w:rsid w:val="00DE7288"/>
    <w:rsid w:val="00DF3C7D"/>
    <w:rsid w:val="00DF4D1B"/>
    <w:rsid w:val="00E11960"/>
    <w:rsid w:val="00E61C5D"/>
    <w:rsid w:val="00E6282E"/>
    <w:rsid w:val="00E73D9D"/>
    <w:rsid w:val="00EB7A68"/>
    <w:rsid w:val="00EC49F1"/>
    <w:rsid w:val="00EF326A"/>
    <w:rsid w:val="00F02DC0"/>
    <w:rsid w:val="00F0666E"/>
    <w:rsid w:val="00F07620"/>
    <w:rsid w:val="00F1121C"/>
    <w:rsid w:val="00F173D0"/>
    <w:rsid w:val="00F32DA4"/>
    <w:rsid w:val="00F41A54"/>
    <w:rsid w:val="00F47B0B"/>
    <w:rsid w:val="00F55783"/>
    <w:rsid w:val="00F70DBB"/>
    <w:rsid w:val="00F71BCB"/>
    <w:rsid w:val="00F76C2F"/>
    <w:rsid w:val="00F80296"/>
    <w:rsid w:val="00F81E3D"/>
    <w:rsid w:val="00F827CB"/>
    <w:rsid w:val="00F83DF4"/>
    <w:rsid w:val="00F87A32"/>
    <w:rsid w:val="00F97899"/>
    <w:rsid w:val="00FB04B2"/>
    <w:rsid w:val="00FB106C"/>
    <w:rsid w:val="00FC5728"/>
    <w:rsid w:val="00FF2E01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C39CE"/>
  <w15:docId w15:val="{2ACC177E-0903-438B-943A-70CC85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F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4F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4F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4F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4F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F4F0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F4F0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F4F09"/>
  </w:style>
  <w:style w:type="paragraph" w:customStyle="1" w:styleId="a8">
    <w:name w:val="Внимание: недобросовестность!"/>
    <w:basedOn w:val="a6"/>
    <w:next w:val="a"/>
    <w:uiPriority w:val="99"/>
    <w:rsid w:val="004F4F09"/>
  </w:style>
  <w:style w:type="character" w:customStyle="1" w:styleId="a9">
    <w:name w:val="Выделение для Базового Поиска"/>
    <w:basedOn w:val="a3"/>
    <w:uiPriority w:val="99"/>
    <w:rsid w:val="004F4F0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F4F0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F4F0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F4F0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4F4F0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F4F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4F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F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F09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4F4F0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F4F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F4F0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4F4F0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F4F0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4F4F0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F4F0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F4F0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4F4F0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F4F0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F4F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F4F0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4F4F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F4F0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F4F0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4F4F0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F4F0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4F4F0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F4F0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F4F09"/>
  </w:style>
  <w:style w:type="paragraph" w:customStyle="1" w:styleId="aff1">
    <w:name w:val="Моноширинный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4F4F0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4F4F0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4F4F0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F4F0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F4F0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F4F09"/>
    <w:pPr>
      <w:ind w:left="140"/>
    </w:pPr>
  </w:style>
  <w:style w:type="character" w:customStyle="1" w:styleId="aff9">
    <w:name w:val="Опечатки"/>
    <w:uiPriority w:val="99"/>
    <w:rsid w:val="004F4F0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F4F0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F4F0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F4F0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4F4F0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4F4F0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F4F0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F4F09"/>
  </w:style>
  <w:style w:type="paragraph" w:customStyle="1" w:styleId="afff1">
    <w:name w:val="Примечание."/>
    <w:basedOn w:val="a6"/>
    <w:next w:val="a"/>
    <w:uiPriority w:val="99"/>
    <w:rsid w:val="004F4F09"/>
  </w:style>
  <w:style w:type="character" w:customStyle="1" w:styleId="afff2">
    <w:name w:val="Продолжение ссылки"/>
    <w:basedOn w:val="a4"/>
    <w:uiPriority w:val="99"/>
    <w:rsid w:val="004F4F0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F4F0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F4F0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F4F0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F4F0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F4F09"/>
  </w:style>
  <w:style w:type="character" w:customStyle="1" w:styleId="afff8">
    <w:name w:val="Ссылка на утративший силу документ"/>
    <w:basedOn w:val="a4"/>
    <w:uiPriority w:val="99"/>
    <w:rsid w:val="004F4F0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4F4F0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F4F0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F4F0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F4F0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F4F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4F09"/>
    <w:pPr>
      <w:spacing w:before="300"/>
      <w:ind w:firstLine="0"/>
      <w:jc w:val="left"/>
    </w:pPr>
  </w:style>
  <w:style w:type="paragraph" w:customStyle="1" w:styleId="ConsPlusNonformat">
    <w:name w:val="ConsPlusNonformat"/>
    <w:rsid w:val="001842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B0B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45529"/>
  </w:style>
  <w:style w:type="character" w:styleId="affff">
    <w:name w:val="Hyperlink"/>
    <w:basedOn w:val="a0"/>
    <w:uiPriority w:val="99"/>
    <w:semiHidden/>
    <w:unhideWhenUsed/>
    <w:rsid w:val="00445529"/>
    <w:rPr>
      <w:color w:val="0000FF"/>
      <w:u w:val="single"/>
    </w:rPr>
  </w:style>
  <w:style w:type="paragraph" w:styleId="affff0">
    <w:name w:val="header"/>
    <w:basedOn w:val="a"/>
    <w:rsid w:val="00C6225A"/>
    <w:pPr>
      <w:tabs>
        <w:tab w:val="center" w:pos="4677"/>
        <w:tab w:val="right" w:pos="9355"/>
      </w:tabs>
    </w:pPr>
  </w:style>
  <w:style w:type="character" w:styleId="affff1">
    <w:name w:val="page number"/>
    <w:basedOn w:val="a0"/>
    <w:rsid w:val="00C6225A"/>
  </w:style>
  <w:style w:type="paragraph" w:styleId="affff2">
    <w:name w:val="footer"/>
    <w:basedOn w:val="a"/>
    <w:rsid w:val="00C6225A"/>
    <w:pPr>
      <w:tabs>
        <w:tab w:val="center" w:pos="4677"/>
        <w:tab w:val="right" w:pos="9355"/>
      </w:tabs>
    </w:pPr>
  </w:style>
  <w:style w:type="paragraph" w:styleId="affff3">
    <w:name w:val="Balloon Text"/>
    <w:basedOn w:val="a"/>
    <w:link w:val="affff4"/>
    <w:uiPriority w:val="99"/>
    <w:semiHidden/>
    <w:unhideWhenUsed/>
    <w:rsid w:val="001C4D5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1C4D54"/>
    <w:rPr>
      <w:rFonts w:ascii="Tahoma" w:hAnsi="Tahoma" w:cs="Tahoma"/>
      <w:sz w:val="16"/>
      <w:szCs w:val="16"/>
    </w:rPr>
  </w:style>
  <w:style w:type="paragraph" w:styleId="affff5">
    <w:name w:val="List Paragraph"/>
    <w:basedOn w:val="a"/>
    <w:uiPriority w:val="34"/>
    <w:qFormat/>
    <w:rsid w:val="0053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9222.0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a2287b8-2e0f-4778-8d2c-bce4981e4d60">2021</_x0413__x043e__x0434_>
    <_x041e__x043f__x0438__x0441__x0430__x043d__x0438__x0435_ xmlns="6d7c22ec-c6a4-4777-88aa-bc3c76ac660e" xsi:nil="true"/>
    <_dlc_DocId xmlns="57504d04-691e-4fc4-8f09-4f19fdbe90f6">XXJ7TYMEEKJ2-5707-101</_dlc_DocId>
    <_dlc_DocIdUrl xmlns="57504d04-691e-4fc4-8f09-4f19fdbe90f6">
      <Url>https://vip.gov.mari.ru/minprom/_layouts/DocIdRedir.aspx?ID=XXJ7TYMEEKJ2-5707-101</Url>
      <Description>XXJ7TYMEEKJ2-5707-101</Description>
    </_dlc_DocIdUrl>
  </documentManagement>
</p:properties>
</file>

<file path=customXml/itemProps1.xml><?xml version="1.0" encoding="utf-8"?>
<ds:datastoreItem xmlns:ds="http://schemas.openxmlformats.org/officeDocument/2006/customXml" ds:itemID="{B833119B-CE93-4E54-A902-AD686688D1A4}"/>
</file>

<file path=customXml/itemProps2.xml><?xml version="1.0" encoding="utf-8"?>
<ds:datastoreItem xmlns:ds="http://schemas.openxmlformats.org/officeDocument/2006/customXml" ds:itemID="{C92EF216-014E-4A62-928F-67062986A515}"/>
</file>

<file path=customXml/itemProps3.xml><?xml version="1.0" encoding="utf-8"?>
<ds:datastoreItem xmlns:ds="http://schemas.openxmlformats.org/officeDocument/2006/customXml" ds:itemID="{46495F4A-39FC-4675-A2FD-D3B1DCF6F13C}"/>
</file>

<file path=customXml/itemProps4.xml><?xml version="1.0" encoding="utf-8"?>
<ds:datastoreItem xmlns:ds="http://schemas.openxmlformats.org/officeDocument/2006/customXml" ds:itemID="{4BCEED18-2185-470C-836E-A3D6EB8C8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10792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НПП "Гарант-Сервис"</Company>
  <LinksUpToDate>false</LinksUpToDate>
  <CharactersWithSpaces>12167</CharactersWithSpaces>
  <SharedDoc>false</SharedDoc>
  <HLinks>
    <vt:vector size="24" baseType="variant"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№ 2 ГБУ Республики Марий Эл "Аэропорт Йошкар-Ола" на 2021 год и на плановый период 2022 и 2023 гг</dc:title>
  <dc:creator>НПП "Гарант-Сервис"</dc:creator>
  <dc:description>Документ экспортирован из системы ГАРАНТ</dc:description>
  <cp:lastModifiedBy>Минчукова В.Г.</cp:lastModifiedBy>
  <cp:revision>2</cp:revision>
  <cp:lastPrinted>2019-09-05T11:02:00Z</cp:lastPrinted>
  <dcterms:created xsi:type="dcterms:W3CDTF">2021-11-17T07:17:00Z</dcterms:created>
  <dcterms:modified xsi:type="dcterms:W3CDTF">2021-11-17T07:17:00Z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aa2c0bb6-5bb2-47ae-aaf1-5fc6b05f5f80</vt:lpwstr>
  </property>
</Properties>
</file>