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CA2F42" w:rsidRDefault="009A33E0" w:rsidP="00822984">
      <w:pPr>
        <w:pStyle w:val="Default"/>
        <w:jc w:val="center"/>
        <w:rPr>
          <w:sz w:val="28"/>
          <w:szCs w:val="28"/>
        </w:rPr>
      </w:pPr>
      <w:proofErr w:type="gramStart"/>
      <w:r w:rsidRPr="006645D5">
        <w:rPr>
          <w:b/>
          <w:sz w:val="28"/>
          <w:szCs w:val="28"/>
        </w:rPr>
        <w:t>о</w:t>
      </w:r>
      <w:proofErr w:type="gramEnd"/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>за 20</w:t>
      </w:r>
      <w:r w:rsidR="006552C4">
        <w:rPr>
          <w:b/>
          <w:bCs/>
          <w:sz w:val="28"/>
          <w:szCs w:val="28"/>
        </w:rPr>
        <w:t>20</w:t>
      </w:r>
      <w:r w:rsidR="00822984" w:rsidRPr="006645D5">
        <w:rPr>
          <w:b/>
          <w:bCs/>
          <w:sz w:val="28"/>
          <w:szCs w:val="28"/>
        </w:rPr>
        <w:t xml:space="preserve"> год</w:t>
      </w:r>
      <w:r w:rsidR="00CA2F42" w:rsidRPr="00CA2F42">
        <w:rPr>
          <w:b/>
          <w:bCs/>
          <w:sz w:val="28"/>
          <w:szCs w:val="28"/>
        </w:rPr>
        <w:t xml:space="preserve"> </w:t>
      </w:r>
      <w:r w:rsidR="00CA2F42">
        <w:rPr>
          <w:b/>
          <w:bCs/>
          <w:sz w:val="28"/>
          <w:szCs w:val="28"/>
        </w:rPr>
        <w:t>и 1 квартал 2021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4667AF">
        <w:rPr>
          <w:sz w:val="28"/>
          <w:szCs w:val="28"/>
        </w:rPr>
        <w:t>подготовлен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во исполнение пункта 3 части 2 статьи 8.2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645D5">
        <w:rPr>
          <w:sz w:val="28"/>
          <w:szCs w:val="28"/>
        </w:rPr>
        <w:t xml:space="preserve">В соответствии с </w:t>
      </w:r>
      <w:r w:rsidR="00AA63EC" w:rsidRPr="006009CF">
        <w:rPr>
          <w:sz w:val="28"/>
          <w:szCs w:val="28"/>
        </w:rPr>
        <w:t xml:space="preserve">постановлением Правительства Республики Марий Эл от 11 сентября </w:t>
      </w:r>
      <w:smartTag w:uri="urn:schemas-microsoft-com:office:smarttags" w:element="metricconverter">
        <w:smartTagPr>
          <w:attr w:name="ProductID" w:val="2012 г"/>
        </w:smartTagPr>
        <w:r w:rsidR="00AA63EC" w:rsidRPr="006009CF">
          <w:rPr>
            <w:sz w:val="28"/>
            <w:szCs w:val="28"/>
          </w:rPr>
          <w:t>2012 года</w:t>
        </w:r>
      </w:smartTag>
      <w:r w:rsidR="00AA63EC" w:rsidRPr="006009CF">
        <w:rPr>
          <w:sz w:val="28"/>
          <w:szCs w:val="28"/>
        </w:rPr>
        <w:t xml:space="preserve"> № 344 «Об утверждении Порядка осуществления </w:t>
      </w:r>
      <w:r w:rsidR="00AA63EC">
        <w:rPr>
          <w:sz w:val="28"/>
          <w:szCs w:val="28"/>
        </w:rPr>
        <w:t xml:space="preserve">регионального </w:t>
      </w:r>
      <w:r w:rsidR="00AA63EC" w:rsidRPr="006009CF">
        <w:rPr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AA63EC">
        <w:rPr>
          <w:sz w:val="28"/>
          <w:szCs w:val="28"/>
        </w:rPr>
        <w:br/>
      </w:r>
      <w:r w:rsidR="00AA63EC" w:rsidRPr="006009CF">
        <w:rPr>
          <w:sz w:val="28"/>
          <w:szCs w:val="28"/>
        </w:rPr>
        <w:t xml:space="preserve">и о повышении энергетической эффективности </w:t>
      </w:r>
      <w:r w:rsidR="00AA63EC">
        <w:rPr>
          <w:sz w:val="28"/>
          <w:szCs w:val="28"/>
        </w:rPr>
        <w:t>на территории</w:t>
      </w:r>
      <w:r w:rsidR="00AA63EC" w:rsidRPr="006009CF">
        <w:rPr>
          <w:sz w:val="28"/>
          <w:szCs w:val="28"/>
        </w:rPr>
        <w:t xml:space="preserve"> Республики Марий Эл»</w:t>
      </w:r>
      <w:r w:rsidR="00AA63EC">
        <w:rPr>
          <w:sz w:val="28"/>
          <w:szCs w:val="28"/>
        </w:rPr>
        <w:t xml:space="preserve"> и </w:t>
      </w:r>
      <w:r w:rsidRPr="006645D5">
        <w:rPr>
          <w:sz w:val="28"/>
          <w:szCs w:val="28"/>
        </w:rPr>
        <w:t xml:space="preserve"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Эл.</w:t>
      </w:r>
    </w:p>
    <w:p w:rsidR="00AA63EC" w:rsidRPr="00AA63EC" w:rsidRDefault="00AA63EC" w:rsidP="00222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обеспечивается следующими должностными лицами</w:t>
      </w:r>
      <w:r w:rsidR="00455F2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5F21" w:rsidRDefault="00AA63EC" w:rsidP="00AA63EC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63EC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proofErr w:type="gramEnd"/>
      <w:r w:rsidRPr="00AA63EC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начальника и </w:t>
      </w:r>
      <w:r w:rsidR="003267B0">
        <w:rPr>
          <w:rFonts w:ascii="Times New Roman" w:hAnsi="Times New Roman" w:cs="Times New Roman"/>
          <w:color w:val="000000"/>
          <w:sz w:val="28"/>
          <w:szCs w:val="28"/>
        </w:rPr>
        <w:t>советник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 xml:space="preserve"> отдела топливно-энергетического комплекса</w:t>
      </w:r>
      <w:r w:rsidR="00455F21" w:rsidRPr="00AA63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67" w:rsidRPr="006645D5" w:rsidRDefault="005F5C67" w:rsidP="00AA63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</w:t>
      </w:r>
      <w:r w:rsidR="00E52196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t>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6552C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F5C67" w:rsidRPr="006645D5" w:rsidRDefault="005F5C67" w:rsidP="0065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</w:t>
      </w:r>
      <w:r w:rsidR="00D64D9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09CF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D64D9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D64D90">
        <w:rPr>
          <w:rFonts w:ascii="Times New Roman" w:hAnsi="Times New Roman" w:cs="Times New Roman"/>
          <w:sz w:val="28"/>
          <w:szCs w:val="28"/>
        </w:rPr>
        <w:t>на территории</w:t>
      </w:r>
      <w:r w:rsidRPr="006009CF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6552C4" w:rsidRDefault="005F5C67" w:rsidP="006552C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C4">
        <w:rPr>
          <w:rFonts w:ascii="Times New Roman" w:hAnsi="Times New Roman" w:cs="Times New Roman"/>
          <w:sz w:val="28"/>
          <w:szCs w:val="28"/>
        </w:rPr>
        <w:t>- </w:t>
      </w:r>
      <w:r w:rsidR="00FD2791" w:rsidRPr="006552C4">
        <w:rPr>
          <w:rFonts w:ascii="Times New Roman" w:hAnsi="Times New Roman" w:cs="Times New Roman"/>
          <w:sz w:val="28"/>
          <w:szCs w:val="28"/>
        </w:rPr>
        <w:t>а</w:t>
      </w:r>
      <w:r w:rsidRPr="006552C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 w:rsidR="006552C4" w:rsidRPr="006552C4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промышленности, экономического развития и торговли Республики Марий Эл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промышленности, экономического развития и торговли Республики Марий Эл от 23 декабря 2019 г. № 202 н. </w:t>
      </w:r>
    </w:p>
    <w:p w:rsidR="00775C79" w:rsidRPr="006463E8" w:rsidRDefault="00F336CD" w:rsidP="006552C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2E9" w:rsidRPr="00FD42E9">
        <w:rPr>
          <w:rFonts w:ascii="Times New Roman" w:hAnsi="Times New Roman" w:cs="Times New Roman"/>
          <w:sz w:val="28"/>
          <w:szCs w:val="28"/>
        </w:rPr>
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законодательства об энергосбережении и о повышении энергетической эффективности</w:t>
      </w:r>
      <w:r w:rsidR="00775C79" w:rsidRPr="006463E8">
        <w:rPr>
          <w:rFonts w:ascii="Times New Roman" w:hAnsi="Times New Roman" w:cs="Times New Roman"/>
          <w:sz w:val="28"/>
          <w:szCs w:val="28"/>
        </w:rPr>
        <w:t>.</w:t>
      </w:r>
    </w:p>
    <w:p w:rsidR="00281D49" w:rsidRPr="006645D5" w:rsidRDefault="00884B0F" w:rsidP="0065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31053F" w:rsidRPr="008E3E01" w:rsidRDefault="0031053F" w:rsidP="006552C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9544EB">
        <w:rPr>
          <w:rFonts w:ascii="Times New Roman" w:hAnsi="Times New Roman" w:cs="Times New Roman"/>
          <w:sz w:val="28"/>
          <w:szCs w:val="28"/>
        </w:rPr>
        <w:t>ется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</w:t>
      </w:r>
      <w:r w:rsidR="007B5D8E" w:rsidRPr="006009C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25 Федерального закона от 23 ноября 2009 года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="007B5D8E" w:rsidRPr="006009CF">
        <w:rPr>
          <w:rFonts w:ascii="Times New Roman" w:hAnsi="Times New Roman" w:cs="Times New Roman"/>
          <w:sz w:val="28"/>
          <w:szCs w:val="28"/>
        </w:rPr>
        <w:t>№ 261-ФЗ.</w:t>
      </w:r>
    </w:p>
    <w:p w:rsidR="009544EB" w:rsidRPr="009544EB" w:rsidRDefault="009544EB" w:rsidP="0095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F0F2E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1F0F2E">
        <w:rPr>
          <w:rFonts w:ascii="Times New Roman" w:eastAsia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1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753">
        <w:rPr>
          <w:rFonts w:ascii="Times New Roman" w:hAnsi="Times New Roman"/>
          <w:sz w:val="28"/>
          <w:szCs w:val="28"/>
        </w:rPr>
        <w:t xml:space="preserve">электрических ламп и осветительных приборов для обеспечения государственных и муниципальных нужд </w:t>
      </w:r>
      <w:r>
        <w:rPr>
          <w:rFonts w:ascii="Times New Roman" w:hAnsi="Times New Roman"/>
          <w:sz w:val="28"/>
          <w:szCs w:val="28"/>
        </w:rPr>
        <w:br/>
      </w:r>
      <w:r w:rsidRPr="001F0F2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0F2E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энергетической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7A4753">
        <w:rPr>
          <w:rFonts w:ascii="Times New Roman" w:hAnsi="Times New Roman"/>
          <w:sz w:val="28"/>
          <w:szCs w:val="28"/>
        </w:rPr>
        <w:t>статье 26 Федерального закон</w:t>
      </w:r>
      <w:r>
        <w:rPr>
          <w:rFonts w:ascii="Times New Roman" w:hAnsi="Times New Roman"/>
          <w:sz w:val="28"/>
          <w:szCs w:val="28"/>
        </w:rPr>
        <w:t>а от 23 ноября 2009 г. № 261-ФЗ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7B0" w:rsidRPr="006645D5" w:rsidRDefault="00401909" w:rsidP="0095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267B0"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3267B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267B0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3267B0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3267B0" w:rsidRPr="006645D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4667AF">
        <w:rPr>
          <w:rFonts w:ascii="Times New Roman" w:hAnsi="Times New Roman" w:cs="Times New Roman"/>
          <w:sz w:val="28"/>
          <w:szCs w:val="28"/>
        </w:rPr>
        <w:t>ют</w:t>
      </w:r>
      <w:r w:rsidR="003267B0" w:rsidRPr="006645D5">
        <w:rPr>
          <w:rFonts w:ascii="Times New Roman" w:hAnsi="Times New Roman" w:cs="Times New Roman"/>
          <w:sz w:val="28"/>
          <w:szCs w:val="28"/>
        </w:rPr>
        <w:t>:</w:t>
      </w:r>
    </w:p>
    <w:p w:rsidR="003267B0" w:rsidRPr="003267B0" w:rsidRDefault="003267B0" w:rsidP="003267B0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B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3267B0">
        <w:rPr>
          <w:rFonts w:ascii="Times New Roman" w:hAnsi="Times New Roman"/>
          <w:sz w:val="28"/>
          <w:szCs w:val="28"/>
        </w:rPr>
        <w:t xml:space="preserve"> в области энергосбережения и повышения энергетической эффективности и отчетность о ходе ее реализации;</w:t>
      </w:r>
    </w:p>
    <w:p w:rsidR="003267B0" w:rsidRPr="003267B0" w:rsidRDefault="003267B0" w:rsidP="003267B0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B0">
        <w:rPr>
          <w:rFonts w:ascii="Times New Roman" w:hAnsi="Times New Roman"/>
          <w:sz w:val="28"/>
          <w:szCs w:val="28"/>
        </w:rPr>
        <w:t>действующие</w:t>
      </w:r>
      <w:proofErr w:type="gramEnd"/>
      <w:r w:rsidRPr="003267B0">
        <w:rPr>
          <w:rFonts w:ascii="Times New Roman" w:hAnsi="Times New Roman"/>
          <w:sz w:val="28"/>
          <w:szCs w:val="28"/>
        </w:rPr>
        <w:t xml:space="preserve"> договоры на поставку воды, природного газа, тепловой энергии, электрической энергии;</w:t>
      </w:r>
    </w:p>
    <w:p w:rsidR="003267B0" w:rsidRPr="003267B0" w:rsidRDefault="003267B0" w:rsidP="003267B0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B0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3267B0">
        <w:rPr>
          <w:rFonts w:ascii="Times New Roman" w:hAnsi="Times New Roman"/>
          <w:sz w:val="28"/>
          <w:szCs w:val="28"/>
        </w:rPr>
        <w:t>, подтверждающие наличие введенных в эксплуатацию приборов учета используемых энергетических ресурсов и воды;</w:t>
      </w:r>
    </w:p>
    <w:p w:rsidR="003267B0" w:rsidRPr="003267B0" w:rsidRDefault="003267B0" w:rsidP="0032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B0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3267B0">
        <w:rPr>
          <w:rFonts w:ascii="Times New Roman" w:hAnsi="Times New Roman"/>
          <w:sz w:val="28"/>
          <w:szCs w:val="28"/>
        </w:rPr>
        <w:t>, подтверждающие наличие на праве собственности или ином законном основании зданий, строений, сооружений, помещений, подключенных к системам централизованного снабжения энергетических ресурсов и воды, при эксплуатации которых используются энергетические ресурсы и вода;</w:t>
      </w:r>
    </w:p>
    <w:p w:rsidR="003267B0" w:rsidRPr="003267B0" w:rsidRDefault="003267B0" w:rsidP="0032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B0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3267B0">
        <w:rPr>
          <w:rFonts w:ascii="Times New Roman" w:hAnsi="Times New Roman"/>
          <w:sz w:val="28"/>
          <w:szCs w:val="28"/>
        </w:rPr>
        <w:t xml:space="preserve"> о приобретении (закупке) электрических ламп </w:t>
      </w:r>
      <w:r w:rsidRPr="003267B0">
        <w:rPr>
          <w:rFonts w:ascii="Times New Roman" w:hAnsi="Times New Roman"/>
          <w:sz w:val="28"/>
          <w:szCs w:val="28"/>
        </w:rPr>
        <w:br/>
        <w:t xml:space="preserve">и осветительных приборов для обеспечения государственных </w:t>
      </w:r>
      <w:r w:rsidRPr="003267B0">
        <w:rPr>
          <w:rFonts w:ascii="Times New Roman" w:hAnsi="Times New Roman"/>
          <w:sz w:val="28"/>
          <w:szCs w:val="28"/>
        </w:rPr>
        <w:br/>
        <w:t>и муниципальных нужд.</w:t>
      </w:r>
    </w:p>
    <w:p w:rsidR="005A782D" w:rsidRPr="00C353A6" w:rsidRDefault="005A782D" w:rsidP="005A7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A6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об энергосбережении </w:t>
      </w:r>
      <w:r w:rsidRPr="00C353A6">
        <w:rPr>
          <w:rFonts w:ascii="Times New Roman" w:hAnsi="Times New Roman" w:cs="Times New Roman"/>
          <w:sz w:val="28"/>
          <w:szCs w:val="28"/>
        </w:rPr>
        <w:br/>
        <w:t xml:space="preserve">и о повышении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353A6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353A6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сударственного контроля (надзора) </w:t>
      </w:r>
      <w:r w:rsidRPr="00C353A6">
        <w:rPr>
          <w:rFonts w:ascii="Times New Roman" w:hAnsi="Times New Roman" w:cs="Times New Roman"/>
          <w:sz w:val="28"/>
          <w:szCs w:val="28"/>
        </w:rPr>
        <w:t xml:space="preserve">статьей 9.16. </w:t>
      </w:r>
      <w:r w:rsidRPr="005A782D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C35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3A6">
        <w:rPr>
          <w:rFonts w:ascii="Times New Roman" w:hAnsi="Times New Roman" w:cs="Times New Roman"/>
          <w:sz w:val="28"/>
          <w:szCs w:val="28"/>
        </w:rPr>
        <w:t>предусмотрена следующая административная ответственность:</w:t>
      </w:r>
    </w:p>
    <w:p w:rsidR="005A782D" w:rsidRPr="00C353A6" w:rsidRDefault="005A782D" w:rsidP="005A7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A6">
        <w:rPr>
          <w:rFonts w:ascii="Times New Roman" w:hAnsi="Times New Roman" w:cs="Times New Roman"/>
          <w:sz w:val="28"/>
          <w:szCs w:val="28"/>
        </w:rPr>
        <w:t>несоблюдение собственниками нежилых зданий, строений, сооружений в процессе их эксплуатации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C353A6">
        <w:rPr>
          <w:rFonts w:ascii="Times New Roman" w:hAnsi="Times New Roman" w:cs="Times New Roman"/>
          <w:sz w:val="28"/>
          <w:szCs w:val="28"/>
        </w:rPr>
        <w:t>(часть 7 статьи 9.16 КоАП РФ);</w:t>
      </w:r>
    </w:p>
    <w:p w:rsidR="005A782D" w:rsidRPr="00C353A6" w:rsidRDefault="005A782D" w:rsidP="005A7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3A6">
        <w:rPr>
          <w:rFonts w:ascii="Times New Roman" w:hAnsi="Times New Roman" w:cs="Times New Roman"/>
          <w:sz w:val="28"/>
          <w:szCs w:val="28"/>
        </w:rPr>
        <w:t>несоблюдение</w:t>
      </w:r>
      <w:proofErr w:type="gramEnd"/>
      <w:r w:rsidRPr="00C353A6">
        <w:rPr>
          <w:rFonts w:ascii="Times New Roman" w:hAnsi="Times New Roman" w:cs="Times New Roman"/>
          <w:sz w:val="28"/>
          <w:szCs w:val="28"/>
        </w:rPr>
        <w:t xml:space="preserve"> организациями с участием государства или муниципального образования требования о принятии программ </w:t>
      </w:r>
      <w:r w:rsidRPr="00C353A6">
        <w:rPr>
          <w:rFonts w:ascii="Times New Roman" w:hAnsi="Times New Roman" w:cs="Times New Roman"/>
          <w:sz w:val="28"/>
          <w:szCs w:val="28"/>
        </w:rPr>
        <w:br/>
        <w:t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(часть 10 статьи 9.16 КоАП РФ);</w:t>
      </w:r>
    </w:p>
    <w:p w:rsidR="005A782D" w:rsidRPr="00627EBF" w:rsidRDefault="005A782D" w:rsidP="005A7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7EBF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обеспечения государственных и муниципальных нужд, не соответствующих требованиям их энергетической эффективности, влечет наложение административного штрафа на должностных лиц в размере тридцати тысяч рублей; на юридических лиц - ста тысяч рублей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353A6">
        <w:rPr>
          <w:rFonts w:ascii="Times New Roman" w:hAnsi="Times New Roman" w:cs="Times New Roman"/>
          <w:sz w:val="28"/>
          <w:szCs w:val="28"/>
        </w:rPr>
        <w:t>(часть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3A6">
        <w:rPr>
          <w:rFonts w:ascii="Times New Roman" w:hAnsi="Times New Roman" w:cs="Times New Roman"/>
          <w:sz w:val="28"/>
          <w:szCs w:val="28"/>
        </w:rPr>
        <w:t xml:space="preserve"> статьи 9.16 КоАП РФ).</w:t>
      </w:r>
    </w:p>
    <w:p w:rsidR="0082267E" w:rsidRDefault="0082267E" w:rsidP="0082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E01">
        <w:rPr>
          <w:rFonts w:ascii="Times New Roman" w:hAnsi="Times New Roman" w:cs="Times New Roman"/>
          <w:sz w:val="28"/>
          <w:szCs w:val="28"/>
        </w:rPr>
        <w:t>ланом проведения плановых проверок юридических лиц и индивидуальных предпринимателей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было предусмотрено </w:t>
      </w:r>
      <w:r>
        <w:rPr>
          <w:rFonts w:ascii="Times New Roman" w:hAnsi="Times New Roman" w:cs="Times New Roman"/>
          <w:sz w:val="28"/>
          <w:szCs w:val="28"/>
        </w:rPr>
        <w:br/>
        <w:t>проведение 15 плановых выездных проверок.</w:t>
      </w:r>
    </w:p>
    <w:p w:rsidR="0082267E" w:rsidRDefault="0082267E" w:rsidP="0082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6652">
        <w:rPr>
          <w:rFonts w:ascii="Times New Roman" w:hAnsi="Times New Roman" w:cs="Times New Roman"/>
          <w:sz w:val="28"/>
          <w:szCs w:val="28"/>
        </w:rPr>
        <w:t>1 квартале</w:t>
      </w:r>
      <w:r w:rsidRPr="008E3E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E3E01">
        <w:rPr>
          <w:rFonts w:ascii="Times New Roman" w:hAnsi="Times New Roman" w:cs="Times New Roman"/>
          <w:sz w:val="28"/>
          <w:szCs w:val="28"/>
        </w:rPr>
        <w:t>года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8E3E01">
        <w:rPr>
          <w:rFonts w:ascii="Times New Roman" w:hAnsi="Times New Roman" w:cs="Times New Roman"/>
          <w:sz w:val="28"/>
          <w:szCs w:val="28"/>
        </w:rPr>
        <w:t>выездны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E01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E3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проверок нарушений не выявлено. </w:t>
      </w:r>
    </w:p>
    <w:p w:rsidR="0082267E" w:rsidRDefault="0082267E" w:rsidP="00822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1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Республики Марий Эл </w:t>
      </w:r>
      <w:r w:rsidRPr="004C0511">
        <w:rPr>
          <w:rFonts w:ascii="Times New Roman" w:hAnsi="Times New Roman" w:cs="Times New Roman"/>
          <w:sz w:val="28"/>
          <w:szCs w:val="28"/>
        </w:rPr>
        <w:br/>
        <w:t xml:space="preserve">от 27 марта 2020 г. № 77-рг «О приостановлении назначения проверок»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051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51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05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0511">
        <w:rPr>
          <w:rFonts w:ascii="Times New Roman" w:hAnsi="Times New Roman" w:cs="Times New Roman"/>
          <w:sz w:val="28"/>
          <w:szCs w:val="28"/>
        </w:rPr>
        <w:t xml:space="preserve"> от 3 апреля 2020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0511">
        <w:rPr>
          <w:rFonts w:ascii="Times New Roman" w:hAnsi="Times New Roman" w:cs="Times New Roman"/>
          <w:sz w:val="28"/>
          <w:szCs w:val="28"/>
        </w:rPr>
        <w:t> 438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0511">
        <w:rPr>
          <w:rFonts w:ascii="Times New Roman" w:hAnsi="Times New Roman" w:cs="Times New Roman"/>
          <w:sz w:val="28"/>
          <w:szCs w:val="28"/>
        </w:rPr>
        <w:t>Об особенностях осуществления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511">
        <w:rPr>
          <w:rFonts w:ascii="Times New Roman" w:hAnsi="Times New Roman" w:cs="Times New Roman"/>
          <w:sz w:val="28"/>
          <w:szCs w:val="28"/>
        </w:rPr>
        <w:t>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из </w:t>
      </w:r>
      <w:r w:rsidRPr="008E3E0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E01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 марта 2020 года исключены</w:t>
      </w:r>
      <w:r>
        <w:rPr>
          <w:rFonts w:ascii="Times New Roman" w:hAnsi="Times New Roman" w:cs="Times New Roman"/>
          <w:sz w:val="28"/>
          <w:szCs w:val="28"/>
        </w:rPr>
        <w:br/>
        <w:t xml:space="preserve">оставшиеся 13 плановых проверок (приказы Министерства </w:t>
      </w:r>
      <w:r>
        <w:rPr>
          <w:rFonts w:ascii="Times New Roman" w:hAnsi="Times New Roman" w:cs="Times New Roman"/>
          <w:sz w:val="28"/>
          <w:szCs w:val="28"/>
        </w:rPr>
        <w:br/>
        <w:t>от 27.03.2020 № 63 и от 17.04.2020 № 80).</w:t>
      </w:r>
      <w:r w:rsidR="00756652">
        <w:rPr>
          <w:rFonts w:ascii="Times New Roman" w:hAnsi="Times New Roman" w:cs="Times New Roman"/>
          <w:sz w:val="28"/>
          <w:szCs w:val="28"/>
        </w:rPr>
        <w:t xml:space="preserve"> Внеплановые проверки не проводились.</w:t>
      </w:r>
    </w:p>
    <w:p w:rsidR="00F46D82" w:rsidRDefault="00F46D82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E01">
        <w:rPr>
          <w:rFonts w:ascii="Times New Roman" w:hAnsi="Times New Roman" w:cs="Times New Roman"/>
          <w:sz w:val="28"/>
          <w:szCs w:val="28"/>
        </w:rPr>
        <w:t>ланом проведения плановых проверок юридических лиц и индивидуальных предпринимателей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 14 плановых выездных проверок.</w:t>
      </w:r>
    </w:p>
    <w:p w:rsidR="00F46D82" w:rsidRDefault="00F46D82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проведены 2 плановые выездные проверки. В результате проведенных проверок нарушений не выявлено.</w:t>
      </w:r>
    </w:p>
    <w:p w:rsidR="00946A43" w:rsidRDefault="00946A43" w:rsidP="00946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проведенных мероприятиях в рамках осуществления регионального государственного контроля (надзора) размещена в государственной информационной системе «ТОР КНД» и Федеральной государственной информационной системе «Единый реестр проверок».</w:t>
      </w:r>
    </w:p>
    <w:p w:rsidR="00031A6A" w:rsidRDefault="00172459" w:rsidP="00E5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635E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30E82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="00031A6A">
        <w:rPr>
          <w:rFonts w:ascii="Times New Roman" w:hAnsi="Times New Roman" w:cs="Times New Roman"/>
          <w:sz w:val="28"/>
          <w:szCs w:val="28"/>
        </w:rPr>
        <w:t>п</w:t>
      </w:r>
      <w:r w:rsidR="00031A6A" w:rsidRPr="00031A6A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031A6A" w:rsidRPr="00031A6A">
        <w:rPr>
          <w:rFonts w:ascii="Times New Roman" w:hAnsi="Times New Roman" w:cs="Times New Roman"/>
          <w:sz w:val="28"/>
          <w:szCs w:val="28"/>
        </w:rPr>
        <w:t xml:space="preserve"> </w:t>
      </w:r>
      <w:r w:rsidR="00471896" w:rsidRPr="00471896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 оценивается при осуществлении регионального государственного контроля (надзора)</w:t>
      </w:r>
      <w:r w:rsidR="00471896" w:rsidRPr="00471896">
        <w:rPr>
          <w:rFonts w:ascii="Times New Roman" w:hAnsi="Times New Roman" w:cs="Times New Roman"/>
          <w:sz w:val="28"/>
          <w:szCs w:val="28"/>
        </w:rPr>
        <w:t>,</w:t>
      </w:r>
      <w:r w:rsidR="00471896" w:rsidRPr="00471896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сведения</w:t>
      </w:r>
      <w:r w:rsidR="00471896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о результатах проведенных проверок</w:t>
      </w:r>
      <w:r w:rsidR="00E52196">
        <w:rPr>
          <w:rFonts w:ascii="Times New Roman" w:hAnsi="Times New Roman" w:cs="Times New Roman"/>
          <w:sz w:val="28"/>
          <w:szCs w:val="28"/>
        </w:rPr>
        <w:t xml:space="preserve">, </w:t>
      </w:r>
      <w:r w:rsidR="00E52196" w:rsidRPr="00E52196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</w:t>
      </w:r>
      <w:r w:rsidR="00E52196" w:rsidRPr="00E52196">
        <w:rPr>
          <w:rFonts w:ascii="Times New Roman" w:hAnsi="Times New Roman" w:cs="Times New Roman"/>
          <w:sz w:val="28"/>
          <w:szCs w:val="28"/>
        </w:rPr>
        <w:lastRenderedPageBreak/>
        <w:t>требований,</w:t>
      </w:r>
      <w:r w:rsidR="00E52196">
        <w:rPr>
          <w:rFonts w:ascii="Times New Roman" w:hAnsi="Times New Roman" w:cs="Times New Roman"/>
          <w:sz w:val="28"/>
          <w:szCs w:val="28"/>
        </w:rPr>
        <w:t xml:space="preserve"> </w:t>
      </w:r>
      <w:r w:rsidR="00E52196" w:rsidRPr="00E52196">
        <w:rPr>
          <w:rFonts w:ascii="Times New Roman" w:hAnsi="Times New Roman" w:cs="Times New Roman"/>
          <w:sz w:val="28"/>
          <w:szCs w:val="28"/>
        </w:rPr>
        <w:t>подлежащих проверке в рамках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11" w:rsidRDefault="00A31411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BE" w:rsidRDefault="00BA16BE" w:rsidP="00822984">
      <w:pPr>
        <w:spacing w:after="0" w:line="240" w:lineRule="auto"/>
      </w:pPr>
      <w:r>
        <w:separator/>
      </w:r>
    </w:p>
  </w:endnote>
  <w:endnote w:type="continuationSeparator" w:id="0">
    <w:p w:rsidR="00BA16BE" w:rsidRDefault="00BA16BE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BE" w:rsidRDefault="00BA16BE" w:rsidP="00822984">
      <w:pPr>
        <w:spacing w:after="0" w:line="240" w:lineRule="auto"/>
      </w:pPr>
      <w:r>
        <w:separator/>
      </w:r>
    </w:p>
  </w:footnote>
  <w:footnote w:type="continuationSeparator" w:id="0">
    <w:p w:rsidR="00BA16BE" w:rsidRDefault="00BA16BE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8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1A6A"/>
    <w:rsid w:val="00034BA2"/>
    <w:rsid w:val="00040CD8"/>
    <w:rsid w:val="00065A0D"/>
    <w:rsid w:val="00067ACF"/>
    <w:rsid w:val="00071E40"/>
    <w:rsid w:val="000A3D57"/>
    <w:rsid w:val="000C2CC7"/>
    <w:rsid w:val="000C6580"/>
    <w:rsid w:val="000D36F4"/>
    <w:rsid w:val="000D3A63"/>
    <w:rsid w:val="000E3FCE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819DB"/>
    <w:rsid w:val="001934D5"/>
    <w:rsid w:val="001B2282"/>
    <w:rsid w:val="001C07F6"/>
    <w:rsid w:val="001E080B"/>
    <w:rsid w:val="001E4006"/>
    <w:rsid w:val="001E7558"/>
    <w:rsid w:val="00203BB2"/>
    <w:rsid w:val="00214DE7"/>
    <w:rsid w:val="00216A65"/>
    <w:rsid w:val="00221678"/>
    <w:rsid w:val="00222B70"/>
    <w:rsid w:val="0023138E"/>
    <w:rsid w:val="0024149F"/>
    <w:rsid w:val="002419E9"/>
    <w:rsid w:val="00243565"/>
    <w:rsid w:val="00281D49"/>
    <w:rsid w:val="002A4197"/>
    <w:rsid w:val="00310297"/>
    <w:rsid w:val="0031053F"/>
    <w:rsid w:val="003267B0"/>
    <w:rsid w:val="003303B6"/>
    <w:rsid w:val="0033503F"/>
    <w:rsid w:val="00347C50"/>
    <w:rsid w:val="00351573"/>
    <w:rsid w:val="00354215"/>
    <w:rsid w:val="0037253E"/>
    <w:rsid w:val="003A0779"/>
    <w:rsid w:val="003C770B"/>
    <w:rsid w:val="00401909"/>
    <w:rsid w:val="0044598F"/>
    <w:rsid w:val="00455F21"/>
    <w:rsid w:val="004667AF"/>
    <w:rsid w:val="00471896"/>
    <w:rsid w:val="004932B5"/>
    <w:rsid w:val="004A085F"/>
    <w:rsid w:val="004B4D4D"/>
    <w:rsid w:val="004B5B16"/>
    <w:rsid w:val="004C0511"/>
    <w:rsid w:val="004C5254"/>
    <w:rsid w:val="004C5A0E"/>
    <w:rsid w:val="00500C00"/>
    <w:rsid w:val="005319CB"/>
    <w:rsid w:val="005559C5"/>
    <w:rsid w:val="005A782D"/>
    <w:rsid w:val="005F5468"/>
    <w:rsid w:val="005F5C67"/>
    <w:rsid w:val="006009CF"/>
    <w:rsid w:val="006427DF"/>
    <w:rsid w:val="006463E8"/>
    <w:rsid w:val="006552C4"/>
    <w:rsid w:val="006645D5"/>
    <w:rsid w:val="0066467D"/>
    <w:rsid w:val="00667B00"/>
    <w:rsid w:val="00685052"/>
    <w:rsid w:val="00695BAE"/>
    <w:rsid w:val="006A1213"/>
    <w:rsid w:val="006C2DC1"/>
    <w:rsid w:val="006C7C39"/>
    <w:rsid w:val="006D395C"/>
    <w:rsid w:val="006F6097"/>
    <w:rsid w:val="00751371"/>
    <w:rsid w:val="00756652"/>
    <w:rsid w:val="00761F5E"/>
    <w:rsid w:val="00763E89"/>
    <w:rsid w:val="00775C79"/>
    <w:rsid w:val="00780E2E"/>
    <w:rsid w:val="007A5A99"/>
    <w:rsid w:val="007B5D8E"/>
    <w:rsid w:val="007B702A"/>
    <w:rsid w:val="007E703D"/>
    <w:rsid w:val="00807B0B"/>
    <w:rsid w:val="0082267E"/>
    <w:rsid w:val="00822984"/>
    <w:rsid w:val="00842696"/>
    <w:rsid w:val="008635E7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45CA9"/>
    <w:rsid w:val="00946A43"/>
    <w:rsid w:val="009544EB"/>
    <w:rsid w:val="00957937"/>
    <w:rsid w:val="009644E0"/>
    <w:rsid w:val="009A33E0"/>
    <w:rsid w:val="009B32B0"/>
    <w:rsid w:val="009D6545"/>
    <w:rsid w:val="009E129A"/>
    <w:rsid w:val="00A3110C"/>
    <w:rsid w:val="00A31411"/>
    <w:rsid w:val="00A3709A"/>
    <w:rsid w:val="00A376FB"/>
    <w:rsid w:val="00A470D4"/>
    <w:rsid w:val="00AA10E6"/>
    <w:rsid w:val="00AA63EC"/>
    <w:rsid w:val="00AC7BBE"/>
    <w:rsid w:val="00AD0884"/>
    <w:rsid w:val="00AD2834"/>
    <w:rsid w:val="00AD7F95"/>
    <w:rsid w:val="00B04171"/>
    <w:rsid w:val="00B124C5"/>
    <w:rsid w:val="00B2709A"/>
    <w:rsid w:val="00B46057"/>
    <w:rsid w:val="00B65AAD"/>
    <w:rsid w:val="00B73357"/>
    <w:rsid w:val="00BA16BE"/>
    <w:rsid w:val="00BA6588"/>
    <w:rsid w:val="00BC2061"/>
    <w:rsid w:val="00C02044"/>
    <w:rsid w:val="00C03ED4"/>
    <w:rsid w:val="00C12813"/>
    <w:rsid w:val="00C134BD"/>
    <w:rsid w:val="00C36582"/>
    <w:rsid w:val="00C57C29"/>
    <w:rsid w:val="00C628E0"/>
    <w:rsid w:val="00C6664D"/>
    <w:rsid w:val="00C72915"/>
    <w:rsid w:val="00C839AA"/>
    <w:rsid w:val="00CA113A"/>
    <w:rsid w:val="00CA2F42"/>
    <w:rsid w:val="00CE7785"/>
    <w:rsid w:val="00CF025A"/>
    <w:rsid w:val="00CF095E"/>
    <w:rsid w:val="00D05977"/>
    <w:rsid w:val="00D129F3"/>
    <w:rsid w:val="00D2789C"/>
    <w:rsid w:val="00D31C83"/>
    <w:rsid w:val="00D64D90"/>
    <w:rsid w:val="00D656C2"/>
    <w:rsid w:val="00DC02BF"/>
    <w:rsid w:val="00DC61D2"/>
    <w:rsid w:val="00DE54EB"/>
    <w:rsid w:val="00DF028F"/>
    <w:rsid w:val="00E349A7"/>
    <w:rsid w:val="00E40D7F"/>
    <w:rsid w:val="00E52196"/>
    <w:rsid w:val="00E63E05"/>
    <w:rsid w:val="00E71EB4"/>
    <w:rsid w:val="00EA518F"/>
    <w:rsid w:val="00EE58C2"/>
    <w:rsid w:val="00F02145"/>
    <w:rsid w:val="00F336CD"/>
    <w:rsid w:val="00F346DC"/>
    <w:rsid w:val="00F46D82"/>
    <w:rsid w:val="00F679B2"/>
    <w:rsid w:val="00F9265B"/>
    <w:rsid w:val="00FD2791"/>
    <w:rsid w:val="00FD42E9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26EE0F-013F-4FEC-8F21-FA309A0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83"/>
  </w:style>
  <w:style w:type="paragraph" w:styleId="1">
    <w:name w:val="heading 1"/>
    <w:basedOn w:val="a"/>
    <w:next w:val="a"/>
    <w:link w:val="10"/>
    <w:uiPriority w:val="9"/>
    <w:qFormat/>
    <w:rsid w:val="004C0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4C051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C0511"/>
  </w:style>
  <w:style w:type="character" w:customStyle="1" w:styleId="10">
    <w:name w:val="Заголовок 1 Знак"/>
    <w:basedOn w:val="a0"/>
    <w:link w:val="1"/>
    <w:uiPriority w:val="9"/>
    <w:rsid w:val="004C0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
на территории Республики Марий Эл 
за 2020 год и 1 квартал 2021 года
</_x041e__x043f__x0438__x0441__x0430__x043d__x0438__x0435_>
    <_x041a__x0432__x0430__x0440__x0442__x0430__x043b_ xmlns="d4387ed0-6283-4f2e-b5ff-e26b09730144">I квартал</_x041a__x0432__x0430__x0440__x0442__x0430__x043b_>
    <_x0032_018_x0020__x0433__x043e__x0434_ xmlns="d4387ed0-6283-4f2e-b5ff-e26b09730144">2021</_x0032_018_x0020__x0433__x043e__x0434_>
    <_dlc_DocId xmlns="57504d04-691e-4fc4-8f09-4f19fdbe90f6">XXJ7TYMEEKJ2-7769-100</_dlc_DocId>
    <_dlc_DocIdUrl xmlns="57504d04-691e-4fc4-8f09-4f19fdbe90f6">
      <Url>https://vip.gov.mari.ru/mecon/_layouts/DocIdRedir.aspx?ID=XXJ7TYMEEKJ2-7769-100</Url>
      <Description>XXJ7TYMEEKJ2-7769-100</Description>
    </_dlc_DocIdUrl>
  </documentManagement>
</p:properties>
</file>

<file path=customXml/itemProps1.xml><?xml version="1.0" encoding="utf-8"?>
<ds:datastoreItem xmlns:ds="http://schemas.openxmlformats.org/officeDocument/2006/customXml" ds:itemID="{D8E116F2-6704-486F-8089-02B89C536606}"/>
</file>

<file path=customXml/itemProps2.xml><?xml version="1.0" encoding="utf-8"?>
<ds:datastoreItem xmlns:ds="http://schemas.openxmlformats.org/officeDocument/2006/customXml" ds:itemID="{04A45E93-2DA9-4096-B7C6-1F51DC7215CF}"/>
</file>

<file path=customXml/itemProps3.xml><?xml version="1.0" encoding="utf-8"?>
<ds:datastoreItem xmlns:ds="http://schemas.openxmlformats.org/officeDocument/2006/customXml" ds:itemID="{BD37C9B7-196B-48E9-8592-74BF6EA00C31}"/>
</file>

<file path=customXml/itemProps4.xml><?xml version="1.0" encoding="utf-8"?>
<ds:datastoreItem xmlns:ds="http://schemas.openxmlformats.org/officeDocument/2006/customXml" ds:itemID="{71B2CA2E-CE81-4B9A-87CF-B5754E7E1FAE}"/>
</file>

<file path=customXml/itemProps5.xml><?xml version="1.0" encoding="utf-8"?>
<ds:datastoreItem xmlns:ds="http://schemas.openxmlformats.org/officeDocument/2006/customXml" ds:itemID="{F5A7A9D8-F8CE-4F42-9DD3-987C91210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</dc:title>
  <dc:creator>VorobyevaIL</dc:creator>
  <cp:lastModifiedBy>BaykovaON</cp:lastModifiedBy>
  <cp:revision>58</cp:revision>
  <cp:lastPrinted>2020-04-14T07:33:00Z</cp:lastPrinted>
  <dcterms:created xsi:type="dcterms:W3CDTF">2018-10-11T14:30:00Z</dcterms:created>
  <dcterms:modified xsi:type="dcterms:W3CDTF">2021-04-07T05:56:00Z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ba183389-da03-4fd1-84bd-37facc155276</vt:lpwstr>
  </property>
</Properties>
</file>